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f230" w14:textId="0abf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республикалық бюджеттің көрсеткіштерін түзету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3 сәуірдегі № 204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ж. қолданысқа енгiзiледi.</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2021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53-қосымшада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12-жол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905"/>
        <w:gridCol w:w="2904"/>
        <w:gridCol w:w="1045"/>
        <w:gridCol w:w="1218"/>
        <w:gridCol w:w="2042"/>
        <w:gridCol w:w="2418"/>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газеттері арқылы мемлекеттік ақпараттық саясатты жүргізу жөнінде көрсетілетін қызметтер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1  598  689</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13-жол алып тасталсын;</w:t>
      </w:r>
    </w:p>
    <w:bookmarkEnd w:id="5"/>
    <w:bookmarkStart w:name="z7" w:id="6"/>
    <w:p>
      <w:pPr>
        <w:spacing w:after="0"/>
        <w:ind w:left="0"/>
        <w:jc w:val="both"/>
      </w:pPr>
      <w:r>
        <w:rPr>
          <w:rFonts w:ascii="Times New Roman"/>
          <w:b w:val="false"/>
          <w:i w:val="false"/>
          <w:color w:val="000000"/>
          <w:sz w:val="28"/>
        </w:rPr>
        <w:t>
      мынадай мазмұндағы реттік нөмірлері 16-1, 16-2 және 16-3-жолдармен толықтырылсын: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061"/>
        <w:gridCol w:w="4011"/>
        <w:gridCol w:w="382"/>
        <w:gridCol w:w="1575"/>
        <w:gridCol w:w="2945"/>
        <w:gridCol w:w="729"/>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және үшінші елдермен халықаралық ынтымақтастық шеңберінде Қазақстан Республикасының сыртқы сауда қатынастарын дамыту</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биік деңгейде екіжақты кездесулер өткізу, үкіметаралық комиссия, сыртқы сауданы және екіжақты сауданы дамыту әлеуетін талдау бөлігінде өңіраралық ынтымақтастық форумдарын өткізу кезінде ҚР СИМ талдамалық және консультациялық қолдау көрсетуі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сондай-ақ өнеркәсіптік субсидиялар мәселелері бойынша ЕАЭО-да ҚР міндеттемелерін іске асыру бойынша консультациялық, талдамалық қолдау және ұсынымдар әзірлеу</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шеңберінде және халықаралық сауда келіссөздерінде Қазақстан Республикасының келіссөздер позициясын қалыптастыру, сондай-ақ өнеркәсіптік субсидиялар мәселелері бойынша ЕАЭО-да ҚР міндеттемелерін іске асыру бойынша консультациялық, талдамалық қолдау және ұсынымдар әзірлеу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 бойынша сараптамалық- талдамалық қолдау</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салдарынан арттыру, сауда саласындағы мемлекеттік реттеуді жетілдіру, сондай-ақ өңіраралық сауданы дамытуда орын алып отырған кедергілерді зерделеу, желілік маркетингті реттеу, әлеуметтік маңызы бар тауарлардың бөлшек сауда бағаларын реттеу мәселелері бойынша нормативтік-құқықтық базаны жетілдіру, биржалық сауданы дамыту жөнінде тұжырымдама әзірлеу, міндетті түрде тауар биржалары арқылы өткізуге жататын тауарларды айқындау жөнінде әдістеме әзірлеу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77 081</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мынадай мазмұндағы реттік нөмірі 22-2-жолмен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310"/>
        <w:gridCol w:w="3648"/>
        <w:gridCol w:w="568"/>
        <w:gridCol w:w="970"/>
        <w:gridCol w:w="2901"/>
        <w:gridCol w:w="1802"/>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министрлігі Мемлекеттік кірістер комитетінің ақпараттық жүйесін іске асыру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министрлігі Мемлекеттік кірістер комитетінің қолданыстағы ақпараттық жүйелерін түрлендіру жолымен "Салықтық әкімшілендіру интеграцияланған жүйесі" (СӘИЖ) ақпараттық жүйесінің функционалдылығын іске асыру бойынша көрсетілетінқызметтер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w:t>
            </w:r>
            <w:r>
              <w:br/>
            </w:r>
            <w:r>
              <w:rPr>
                <w:rFonts w:ascii="Times New Roman"/>
                <w:b w:val="false"/>
                <w:i w:val="false"/>
                <w:color w:val="000000"/>
                <w:sz w:val="20"/>
              </w:rPr>
              <w:t>
102 "Салықтық әкімшілендірудің біріктірілген жүйесі" ақпараттық жүйесін құру, енгізу және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мынадай мазмұндағы реттік нөмірлері 33-1 және 33-2-жолдармен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846"/>
        <w:gridCol w:w="2856"/>
        <w:gridCol w:w="798"/>
        <w:gridCol w:w="1556"/>
        <w:gridCol w:w="2644"/>
        <w:gridCol w:w="1522"/>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экспедициялардың материалдарын жүйелеу және зерттеу және дала фольклорының антологиясын қалыптастыру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 мен ҒЗИ-да сақталған фольклорлық материалдарды ғылыми жүйелеу және іріктеу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"М.О.Әуезов атындағы Әдебиет және өнер институты" РМКК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архивтермен қорлардағы Ұлы Даланың тарихы мен мәдениеті жөніндегі археографиялық жұмыстар (талдау)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 шығыстанушылар, архившілер тобы шетелдік мұрағаттар мен қорлардан анықтаған тарихи материалдарды талдау.</w:t>
            </w:r>
            <w:r>
              <w:br/>
            </w:r>
            <w:r>
              <w:rPr>
                <w:rFonts w:ascii="Times New Roman"/>
                <w:b w:val="false"/>
                <w:i w:val="false"/>
                <w:color w:val="000000"/>
                <w:sz w:val="20"/>
              </w:rPr>
              <w:t>
Жазбаша дереккөздер мен архив материалдарын жүйелеу, каталогтау, зерделеу және талдау. Ғылыми жарияланымдар жазған кезде анықталған жаңа материалдарды ғылыми айналымға енгізу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 Шығыстану институты" РМКК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мынадай мазмұндағы реттік нөмірлері 76-1 және 76-2-жолдармен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595"/>
        <w:gridCol w:w="3035"/>
        <w:gridCol w:w="452"/>
        <w:gridCol w:w="877"/>
        <w:gridCol w:w="1604"/>
        <w:gridCol w:w="1017"/>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 – 2025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 – 2025 жылдарға арналған мемлекеттік бағдарламасының іске асырылуын әдіснамалық сүйемелдеу және мониторингтеу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пайдалана отырып, медициналық қызметтер көрсету саласындағы тәуекел дәрежесін бағалау өлшемшарттарының мониторингі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тексерулері туралы ақпаратты жинау, жүйелеу және талдау, тәуекел дәрежесінің көрсеткіштерін есептеу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мынадай мазмұндағы реттік нөмірі 78-1-жолмен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040"/>
        <w:gridCol w:w="1198"/>
        <w:gridCol w:w="883"/>
        <w:gridCol w:w="2501"/>
        <w:gridCol w:w="2973"/>
        <w:gridCol w:w="2300"/>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саласындағы үйлестіру бойынша көрсетілетін қызметтер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160 465</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мынадай мазмұндағы реттік нөмірлері 79-1, 79-2, 79-3 және 79-4-жолдармен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89"/>
        <w:gridCol w:w="8232"/>
        <w:gridCol w:w="243"/>
        <w:gridCol w:w="713"/>
        <w:gridCol w:w="751"/>
        <w:gridCol w:w="975"/>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салауаттылығын қамтамасыз ету</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тексеру;</w:t>
            </w:r>
            <w:r>
              <w:br/>
            </w:r>
            <w:r>
              <w:rPr>
                <w:rFonts w:ascii="Times New Roman"/>
                <w:b w:val="false"/>
                <w:i w:val="false"/>
                <w:color w:val="000000"/>
                <w:sz w:val="20"/>
              </w:rPr>
              <w:t>
оба және басқа да аса қауіпті инфекциялар бойынша энзоотиялық аумақтардағы елді мекендердің бүргемен және кенемен зақымдауын зерттеу;</w:t>
            </w:r>
            <w:r>
              <w:br/>
            </w:r>
            <w:r>
              <w:rPr>
                <w:rFonts w:ascii="Times New Roman"/>
                <w:b w:val="false"/>
                <w:i w:val="false"/>
                <w:color w:val="000000"/>
                <w:sz w:val="20"/>
              </w:rPr>
              <w:t>
оба және басқа да аса қауіпті инфекциялар бойынша энзоотиялық аумақтарда елді мекендерде кеміргіштердің мекендеуін зерттеу;</w:t>
            </w:r>
            <w:r>
              <w:br/>
            </w:r>
            <w:r>
              <w:rPr>
                <w:rFonts w:ascii="Times New Roman"/>
                <w:b w:val="false"/>
                <w:i w:val="false"/>
                <w:color w:val="000000"/>
                <w:sz w:val="20"/>
              </w:rPr>
              <w:t>
оба және басқа да аса қауіпті инфекциялар бойынша энзоотиялық аумақтардағы елді мекендердің бүргемен және кенемен зақымдауын зерттеу;</w:t>
            </w:r>
            <w:r>
              <w:br/>
            </w:r>
            <w:r>
              <w:rPr>
                <w:rFonts w:ascii="Times New Roman"/>
                <w:b w:val="false"/>
                <w:i w:val="false"/>
                <w:color w:val="000000"/>
                <w:sz w:val="20"/>
              </w:rPr>
              <w:t>
оба бойынша энзоотиялық аумақта кемінде 805 100 мың ш. м. далалық және кенттік дезинсекция жүргізу;</w:t>
            </w:r>
            <w:r>
              <w:br/>
            </w:r>
            <w:r>
              <w:rPr>
                <w:rFonts w:ascii="Times New Roman"/>
                <w:b w:val="false"/>
                <w:i w:val="false"/>
                <w:color w:val="000000"/>
                <w:sz w:val="20"/>
              </w:rPr>
              <w:t>
оба бойынша энзоотиялық аумақта кенттік дератизация жүргізу;</w:t>
            </w:r>
            <w:r>
              <w:br/>
            </w:r>
            <w:r>
              <w:rPr>
                <w:rFonts w:ascii="Times New Roman"/>
                <w:b w:val="false"/>
                <w:i w:val="false"/>
                <w:color w:val="000000"/>
                <w:sz w:val="20"/>
              </w:rPr>
              <w:t>
аса қауіпті (бактериологиялық, бактериоскопиялық, иммунологиялық, молекулярлық-генетикалық) деген күдігі бар науқастардан және байланыста болған адамдардан алынған материалды зертханада зерттеу. Аса қауіпті инфекциялар қоздырғыштарының ДНҚ спецификалық гендерін детекциялауға арналған праймерлер синтезі;</w:t>
            </w:r>
            <w:r>
              <w:br/>
            </w:r>
            <w:r>
              <w:rPr>
                <w:rFonts w:ascii="Times New Roman"/>
                <w:b w:val="false"/>
                <w:i w:val="false"/>
                <w:color w:val="000000"/>
                <w:sz w:val="20"/>
              </w:rPr>
              <w:t>
жануарлардан және қоршаған ортадан алынған сынамаларды аса қауіпті инфекциялар қоздырғыштарының болуына зертханада зерттеу (бактериологиялық, бактериоскопиялық, иммунологиялық, молекулярлық-генетикалық). Обаның және басқа да жұқпалы аурулардың табиғи ошақтарынан материал жинау, алу және тасымалдау (индикация, сараптамалық зерттеулер);</w:t>
            </w:r>
            <w:r>
              <w:br/>
            </w:r>
            <w:r>
              <w:rPr>
                <w:rFonts w:ascii="Times New Roman"/>
                <w:b w:val="false"/>
                <w:i w:val="false"/>
                <w:color w:val="000000"/>
                <w:sz w:val="20"/>
              </w:rPr>
              <w:t>
ПТР әдісімен аса қауіпті инфекциялар қоздырғыштарының штаммдарын молекулярлық-генетикалық зерттеу. ҚР аумағында бөлінген ақи қоздырғыштарының штаммдарын түрішілік саралау үшін melt-MAMA әдісімен және фрагменттік талдау әдісімен SNP локустары бойынша және мультиокусты VNTR талдауды (MLVA) пайдалана отырып, ақи қоздырғыштарының штаммаларын генетикалық типтеу. ПТР жүргізу және Melt-MAMA әдісімен бірлі-жарым нкулеотидті алмастыруларды (SNP) анықтау үшін ерекше олигонуклеотидтерді синтездеу, амплификацияның оңтайлы параметрлерін таңдау;</w:t>
            </w:r>
            <w:r>
              <w:br/>
            </w:r>
            <w:r>
              <w:rPr>
                <w:rFonts w:ascii="Times New Roman"/>
                <w:b w:val="false"/>
                <w:i w:val="false"/>
                <w:color w:val="000000"/>
                <w:sz w:val="20"/>
              </w:rPr>
              <w:t>
2020 жылға бекітілген жоспарға сәйкес аса қауіпті инфекцияларды диагностикалау үшін биологиялық препараттарды дайындау;</w:t>
            </w:r>
            <w:r>
              <w:br/>
            </w:r>
            <w:r>
              <w:rPr>
                <w:rFonts w:ascii="Times New Roman"/>
                <w:b w:val="false"/>
                <w:i w:val="false"/>
                <w:color w:val="000000"/>
                <w:sz w:val="20"/>
              </w:rPr>
              <w:t>
ақи штаммдарын депозитке салу: Yersinia pestis, Vibrio cholerae, Bacillus anthracis, Francisella tularensis және ҚР ДСМ желісі бойынша өндірістік қажеттіліктерге өтінім бойынша штаммдар;</w:t>
            </w:r>
            <w:r>
              <w:br/>
            </w:r>
            <w:r>
              <w:rPr>
                <w:rFonts w:ascii="Times New Roman"/>
                <w:b w:val="false"/>
                <w:i w:val="false"/>
                <w:color w:val="000000"/>
                <w:sz w:val="20"/>
              </w:rPr>
              <w:t>
Патогенді микроорганизмдерді бақылаудың цифрлық жүйесінің көмегімен электрондық есепке алуды, каталогтауды және түгендеуді енгізу үшін микробиологиялық және ақпараттық әдістерді пайдалана отырып, коллекциялық, депозиттелген және жаңадан бөлінген штаммдарды паспорттау (ағылш. PathogenAgentControlSystem атауы);</w:t>
            </w:r>
            <w:r>
              <w:br/>
            </w:r>
            <w:r>
              <w:rPr>
                <w:rFonts w:ascii="Times New Roman"/>
                <w:b w:val="false"/>
                <w:i w:val="false"/>
                <w:color w:val="000000"/>
                <w:sz w:val="20"/>
              </w:rPr>
              <w:t>
ҚР ДСМ республикалық коллекциясының коллекциялық, депонирленген, референттік, вакциналық, өндірістік және оқу штаммдарының: оба микробының (Yersinia pestis), тырысқақ вибрионының (Vibrio cholerae), күйдіргінің (Bacillus anthracis), туляремияның (Francisella tularensis), бруцеллездің (Brucella spp.) негізгі биологиялық қасиеттерінің өміршендігін және бактериологиялық әдістерді пайдалана отырып қолдау;</w:t>
            </w:r>
            <w:r>
              <w:br/>
            </w:r>
            <w:r>
              <w:rPr>
                <w:rFonts w:ascii="Times New Roman"/>
                <w:b w:val="false"/>
                <w:i w:val="false"/>
                <w:color w:val="000000"/>
                <w:sz w:val="20"/>
              </w:rPr>
              <w:t>
бақылаудағы аумақтардағы обаның және басқа да аса қауіпті инфекциялардың табиғи ошақтарындағы қауіптерді болжау, бағалау және эпидемиологиялық талдау;</w:t>
            </w:r>
            <w:r>
              <w:br/>
            </w:r>
            <w:r>
              <w:rPr>
                <w:rFonts w:ascii="Times New Roman"/>
                <w:b w:val="false"/>
                <w:i w:val="false"/>
                <w:color w:val="000000"/>
                <w:sz w:val="20"/>
              </w:rPr>
              <w:t>
аса қауіпті инфекциялардың табиғи және топырақ ошақтарының таралуының электрондық геоақпараттық карталарын жасау;</w:t>
            </w:r>
            <w:r>
              <w:br/>
            </w:r>
            <w:r>
              <w:rPr>
                <w:rFonts w:ascii="Times New Roman"/>
                <w:b w:val="false"/>
                <w:i w:val="false"/>
                <w:color w:val="000000"/>
                <w:sz w:val="20"/>
              </w:rPr>
              <w:t>
ДДҰ және ProMed халықаралық ақпараттық желісінің ресми деректері бойынша әлемдегі аса қауіпті инфекциялармен сырқаттанудың ай сайынғы талдауын дайындау және бағалау, ақпарат жинау;</w:t>
            </w:r>
            <w:r>
              <w:br/>
            </w:r>
            <w:r>
              <w:rPr>
                <w:rFonts w:ascii="Times New Roman"/>
                <w:b w:val="false"/>
                <w:i w:val="false"/>
                <w:color w:val="000000"/>
                <w:sz w:val="20"/>
              </w:rPr>
              <w:t>
бекітілген аумақта эпидемиологтарды, инфекционистерді, биологтарды, орта медициналық персоналды, дезинфекторларды, алғашқы медициналық-санитариялық көмектің медицина қызметкерлерін және Қазақстан Республикасының өзге де министрліктері мен ведомстволарының қызметкерлерін биологиялық қатерлердің алдын алу және оларға ден қою шаралары бойынша тренингтерде, семинарларда, жаттығу оқу-жаттығуларында оқытуды ұйымдастыру;</w:t>
            </w:r>
            <w:r>
              <w:br/>
            </w:r>
            <w:r>
              <w:rPr>
                <w:rFonts w:ascii="Times New Roman"/>
                <w:b w:val="false"/>
                <w:i w:val="false"/>
                <w:color w:val="000000"/>
                <w:sz w:val="20"/>
              </w:rPr>
              <w:t>
аса қауіпті инфекциялардың профилактикасы бойынша нормативтік құқықтық актілердің, әдістемелік құжаттардың, алгоритмдердің, регламенттердің, парақшалардың, брошюралардың, постерлердің, инфографиканың макет-үлгілерінің жобаларын дайындауға қатысу;</w:t>
            </w:r>
            <w:r>
              <w:br/>
            </w:r>
            <w:r>
              <w:rPr>
                <w:rFonts w:ascii="Times New Roman"/>
                <w:b w:val="false"/>
                <w:i w:val="false"/>
                <w:color w:val="000000"/>
                <w:sz w:val="20"/>
              </w:rPr>
              <w:t>
аса қауіпті инфекциялардың алдын алу және ден қою шаралары жөніндегі іс-шараларды ұйымдастыруда және жүргізуде консультациялық-әдістемелік көмек көрсету үшін АҚИҰҒО маман-консультанттарының Қазақстан Республикасының өңірлеріне шығуын ұйымдастыру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5 366 127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қатерлерді азайту жөніндегі орталық референс зертханасының қызметін қамтамасыз ету</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құрылыстарды, инженерлік жүйелер мен жабдықтарды пайдалануды қамтамасыз ету жөніндегі, оларды пайдалануға байланысты штаттан тыс жағдайлардың алдын алу және жою жөніндегі іс - шараларды ұйымдастыру және жүргізу;</w:t>
            </w:r>
            <w:r>
              <w:br/>
            </w:r>
            <w:r>
              <w:rPr>
                <w:rFonts w:ascii="Times New Roman"/>
                <w:b w:val="false"/>
                <w:i w:val="false"/>
                <w:color w:val="000000"/>
                <w:sz w:val="20"/>
              </w:rPr>
              <w:t>
BSL-2 және BSL-3 МДМ зертханаларының мамандары үшін тұрақты тренингтер мен ретренингтерді қамтамасыз ету;</w:t>
            </w:r>
            <w:r>
              <w:br/>
            </w:r>
            <w:r>
              <w:rPr>
                <w:rFonts w:ascii="Times New Roman"/>
                <w:b w:val="false"/>
                <w:i w:val="false"/>
                <w:color w:val="000000"/>
                <w:sz w:val="20"/>
              </w:rPr>
              <w:t>
МДМ стандартты операциялық рәсімдерінің биологиялық тәуекелдерін бағалау;</w:t>
            </w:r>
            <w:r>
              <w:br/>
            </w:r>
            <w:r>
              <w:rPr>
                <w:rFonts w:ascii="Times New Roman"/>
                <w:b w:val="false"/>
                <w:i w:val="false"/>
                <w:color w:val="000000"/>
                <w:sz w:val="20"/>
              </w:rPr>
              <w:t>
ғылыми зерттеулер жүргізу үшін NewZeelandWhite желісінің тышқандары, егеуқұйрықтары мен қояндары – SPF (SpecificPathogenFree) стандартталған биологиялық модельдерімен МДМ зертханасын қамтамасыз ету;</w:t>
            </w:r>
            <w:r>
              <w:br/>
            </w:r>
            <w:r>
              <w:rPr>
                <w:rFonts w:ascii="Times New Roman"/>
                <w:b w:val="false"/>
                <w:i w:val="false"/>
                <w:color w:val="000000"/>
                <w:sz w:val="20"/>
              </w:rPr>
              <w:t>
SPF (SpecificPathogenFree) үлгісіндегі зертханалық жануарлардың денсаулығын бақылау; зертханалық жануарлардың SPF моделіндегі оба микробының қоздырғыштарының вируленттілігін зерттеу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құрлық (жағалау) аумақта эпизоотологиялық мониторингті қамтамасыз ету</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 әдістерін пайдалана отырып, Возрождение аралының қазақстандық бөлігінен және оған іргелес аумақтан жеткізілген топырақ сынамаларын сібір жарасы қоздырғышының болуын зертханалық зерттеу; возрождение аралының қазақстандық бөлігінен және оған іргелес аумақтан жеткізілген топырақ сынамаларын сібір жарасы қоздырғышының болуына молекулярлық-генетикалық зерттеу (ПТР);</w:t>
            </w:r>
            <w:r>
              <w:br/>
            </w:r>
            <w:r>
              <w:rPr>
                <w:rFonts w:ascii="Times New Roman"/>
                <w:b w:val="false"/>
                <w:i w:val="false"/>
                <w:color w:val="000000"/>
                <w:sz w:val="20"/>
              </w:rPr>
              <w:t>
возрождение аралының қазақстандық бөлігінен және оған іргелес аумақтан АҚИ-ға жиналған далалық материал сынамаларын (кеміргіштер, эктопаразиттер) молекулярлық-генетикалық зерттеу (ПТР);</w:t>
            </w:r>
            <w:r>
              <w:br/>
            </w:r>
            <w:r>
              <w:rPr>
                <w:rFonts w:ascii="Times New Roman"/>
                <w:b w:val="false"/>
                <w:i w:val="false"/>
                <w:color w:val="000000"/>
                <w:sz w:val="20"/>
              </w:rPr>
              <w:t>
возрождение аралының қазақстандық бөлігінен және Арал теңізіне іргелес құрлық (жағалау) аумақтан бөлінген күдікті дақылдарды АҚИ-ға зертханалық зерттеу (сәйкестендіру)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тұжырымдамалық идеяларды әзірлеу, салауатты өмір салтын насихаттау жөніндегі іс-шараларды әдіснамалық сүйемелдеу және мониторингтеу, халықтың денсаулық мәселелеріндегі сауаттылығын арттыру, Covid-19, әлеуметтік мәні бар аурулардың, коронавирустық инфекцияның және басқа да пандемиялардың алдын алуда санитариялық сауаттылық.</w:t>
            </w:r>
            <w:r>
              <w:br/>
            </w:r>
            <w:r>
              <w:rPr>
                <w:rFonts w:ascii="Times New Roman"/>
                <w:b w:val="false"/>
                <w:i w:val="false"/>
                <w:color w:val="000000"/>
                <w:sz w:val="20"/>
              </w:rPr>
              <w:t>
Covid-19 бастан өткерген халықты оңалту бойынша ақпараттық-түсіндіру жұмыстарын жүргізу. Халықпен жұмысты ұйымдастыруға, салауатты өмір салтын ұстануға, санитарлық сауаттылыққа бейілділікті ілгерілетуге сектораралық ведомствоаралық қатысу, Covid-19 профилактикасы бойынша эпидемиологиялық шараларды сақтау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сақтаудың ұлттық орталығы" ШЖҚ РМК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104 "Саламатты өмір салтын насихаттау"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134 539</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мынадай мазмұндағы реттік нөмірлері 81-1 және 81-2-жолдармен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30"/>
        <w:gridCol w:w="2547"/>
        <w:gridCol w:w="790"/>
        <w:gridCol w:w="821"/>
        <w:gridCol w:w="3937"/>
        <w:gridCol w:w="2107"/>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тұрғызу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жұмыстарын жүргізу, ғылыми-реставрациялық құжаттамаларды әзірлеу арқылы республикалық маңызы бар тарих және мәдениет ескерткіштерінің сақталуын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ШЖҚ РМК</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қазақтың мәдени мұрасын сақтау, зерделеу және насихаттау, мұрағат ісінің жүзеге асырылу тиімділігін арттыру"</w:t>
            </w:r>
            <w:r>
              <w:br/>
            </w:r>
            <w:r>
              <w:rPr>
                <w:rFonts w:ascii="Times New Roman"/>
                <w:b w:val="false"/>
                <w:i w:val="false"/>
                <w:color w:val="000000"/>
                <w:sz w:val="20"/>
              </w:rPr>
              <w:t>
100 "Тарихи-мәдени мұра ескерткіштерін жаңғырту,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ШЖҚ РМК</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қазақтың мәдени мұрасын сақтау, зерделеу және насихаттау, мұрағат ісінің жүзеге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реттік нөмірі 88-жол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310"/>
        <w:gridCol w:w="3149"/>
        <w:gridCol w:w="891"/>
        <w:gridCol w:w="3263"/>
        <w:gridCol w:w="1917"/>
        <w:gridCol w:w="1280"/>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ілгерілету жөніндегі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жылдарға арналған Туризм индустриясын дамытудың мемлекеттік бағдарламасы шеңберінде іс-шараларды іске асыру, ілгерілету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және оны халықаралық және ішкі нарықта ілгерілету"</w:t>
            </w:r>
            <w:r>
              <w:br/>
            </w:r>
            <w:r>
              <w:rPr>
                <w:rFonts w:ascii="Times New Roman"/>
                <w:b w:val="false"/>
                <w:i w:val="false"/>
                <w:color w:val="000000"/>
                <w:sz w:val="20"/>
              </w:rPr>
              <w:t>
100 "Қазақстанның туристік имиджін қалыптастыру"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370 837</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15"/>
    <w:bookmarkStart w:name="z17" w:id="16"/>
    <w:p>
      <w:pPr>
        <w:spacing w:after="0"/>
        <w:ind w:left="0"/>
        <w:jc w:val="both"/>
      </w:pPr>
      <w:r>
        <w:rPr>
          <w:rFonts w:ascii="Times New Roman"/>
          <w:b w:val="false"/>
          <w:i w:val="false"/>
          <w:color w:val="000000"/>
          <w:sz w:val="28"/>
        </w:rPr>
        <w:t>
      4. Осы қаулы 2021 жылғы 1 қаңтардан бастап қолданысқа енгiзiледi.</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сәуірдегі</w:t>
            </w:r>
            <w:r>
              <w:br/>
            </w:r>
            <w:r>
              <w:rPr>
                <w:rFonts w:ascii="Times New Roman"/>
                <w:b w:val="false"/>
                <w:i w:val="false"/>
                <w:color w:val="000000"/>
                <w:sz w:val="20"/>
              </w:rPr>
              <w:t>№ 204 қаулысына</w:t>
            </w:r>
            <w:r>
              <w:br/>
            </w:r>
            <w:r>
              <w:rPr>
                <w:rFonts w:ascii="Times New Roman"/>
                <w:b w:val="false"/>
                <w:i w:val="false"/>
                <w:color w:val="000000"/>
                <w:sz w:val="20"/>
              </w:rPr>
              <w:t>қосымша</w:t>
            </w:r>
          </w:p>
        </w:tc>
      </w:tr>
    </w:tbl>
    <w:bookmarkStart w:name="z19" w:id="17"/>
    <w:p>
      <w:pPr>
        <w:spacing w:after="0"/>
        <w:ind w:left="0"/>
        <w:jc w:val="left"/>
      </w:pPr>
      <w:r>
        <w:rPr>
          <w:rFonts w:ascii="Times New Roman"/>
          <w:b/>
          <w:i w:val="false"/>
          <w:color w:val="000000"/>
        </w:rPr>
        <w:t xml:space="preserve"> 2021 жылға арналған республикалық бюджет көрсеткіштерін түзету</w:t>
      </w:r>
    </w:p>
    <w:bookmarkEnd w:id="1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297"/>
        <w:gridCol w:w="1333"/>
        <w:gridCol w:w="4500"/>
        <w:gridCol w:w="387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1 350 000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-10 147 283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жөніндегі қызметтер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-10 147 283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Қаржылық мониторинг агенттігі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11 497 283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қаржылық құқық бұзушылықтарға қарсы күресетін, қылмыстық жолмен алынған кірістерді заңдастыруға (жылыстатуға) және терроризмді қаржыландыруға қарсы іс-қимыл жөніндегі қызметтер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11 497 283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-1 350 000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-6 262 117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және сотқа дейінгі тергеп-тексеруді жүзеге асыру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-6 262 117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Қаржылық мониторинг агенттігі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4 912 117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4 443 317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тексеру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468 800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597 127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597 127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қалыптастыру және іске асыру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475 993</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-597 127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-597 127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-560 457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дамытуды қамтамасыз ету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