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217a" w14:textId="3692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өсуді қалпына келтіру жөніндегі 2020 жылдың соңына дейінгі кешенді жоспарды бекіту туралы" Қазақстан Республикасы Үкіметінің 2020 жылғы 20 мамырдағы № 307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17 сәуірдегі № 250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"Экономикалық өсуді қалпына келтіру жөніндегі 2020 жылдың соңына дейінгі кешенді жоспарды бекіту туралы" Қазақстан Республикасы Үкіметінің 2020 жылғы 20 мамырдағы № 307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"Экономикалық өсуді қалпына келтіру жөніндегі 2021 жылдың соңына дейінгі кешенді жоспарды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Экономикалық өсуді қалпына келтіру жөніндегі 2021 жылдың соңына дейінгі кешенді жоспар (бұдан әрі – Кешенді жоспар)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Экономикалық өсуді қалпына келтіру жөніндегі 2020 жылдың соңына дейінгі кешенді </w:t>
      </w:r>
      <w:r>
        <w:rPr>
          <w:rFonts w:ascii="Times New Roman"/>
          <w:b w:val="false"/>
          <w:i w:val="false"/>
          <w:color w:val="000000"/>
          <w:sz w:val="28"/>
        </w:rPr>
        <w:t>жоспарда:</w:t>
      </w:r>
    </w:p>
    <w:bookmarkEnd w:id="5"/>
    <w:bookmarkStart w:name="z8" w:id="6"/>
    <w:p>
      <w:pPr>
        <w:spacing w:after="0"/>
        <w:ind w:left="0"/>
        <w:jc w:val="both"/>
      </w:pPr>
      <w:r>
        <w:rPr>
          <w:rFonts w:ascii="Times New Roman"/>
          <w:b w:val="false"/>
          <w:i w:val="false"/>
          <w:color w:val="000000"/>
          <w:sz w:val="28"/>
        </w:rPr>
        <w:t>
      тақырып мынадай редакцияда жазылсын:</w:t>
      </w:r>
    </w:p>
    <w:bookmarkEnd w:id="6"/>
    <w:bookmarkStart w:name="z9" w:id="7"/>
    <w:p>
      <w:pPr>
        <w:spacing w:after="0"/>
        <w:ind w:left="0"/>
        <w:jc w:val="both"/>
      </w:pPr>
      <w:r>
        <w:rPr>
          <w:rFonts w:ascii="Times New Roman"/>
          <w:b w:val="false"/>
          <w:i w:val="false"/>
          <w:color w:val="000000"/>
          <w:sz w:val="28"/>
        </w:rPr>
        <w:t>
      "Экономикалық өсуді қалпына келтіру жөніндегі 2021 жылдың соңына дейінгі кешенді жоспар";</w:t>
      </w:r>
    </w:p>
    <w:bookmarkEnd w:id="7"/>
    <w:bookmarkStart w:name="z10" w:id="8"/>
    <w:p>
      <w:pPr>
        <w:spacing w:after="0"/>
        <w:ind w:left="0"/>
        <w:jc w:val="both"/>
      </w:pPr>
      <w:r>
        <w:rPr>
          <w:rFonts w:ascii="Times New Roman"/>
          <w:b w:val="false"/>
          <w:i w:val="false"/>
          <w:color w:val="000000"/>
          <w:sz w:val="28"/>
        </w:rPr>
        <w:t>
      мынадай мазмұндағы реттік нөмірлері 24-1, 24-2, 24-3, 24-4 және 24-5-жолдармен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3771"/>
        <w:gridCol w:w="258"/>
        <w:gridCol w:w="2345"/>
        <w:gridCol w:w="4939"/>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ҚХР кеден органдарының ҚХР-ға салқындатылған ет пен ішек-бауырды импорттаушылар тізіліміне қазақстандық кәсіпорындарды қосу туралы шешім қабылдауын тездетуге жәрдемдесу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r>
              <w:br/>
            </w: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маусым</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СИМ, СІМ</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квоталар көлемінің 50 %-ын етті қайта өңдеуші кәсіпорындардың пайдасына бөлу мәселесін пысықтау</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(жинақтау), АШМ, ИИДМ,  "Атамекен" ҰКП (келісу бойынша)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жұмыстарына 2 жылға дейін бюджеттік кредиттеуді ұсыну</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Қаржымині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қауіпсіздігін арттыру және азық-түлік тауарларын тұтынуда импорт үлесін 2021 жылы 16 %-ға дейін азайту бойынша шаралар қабылдау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 2021 жылғы желтоқсан</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ҰЭМ, СИМ, "Даму" КДҚ" АҚ (келісу бойынша),  "Самұрық-Қазына" ҰӘҚ" АҚ (келісу бойынша), "Бәйтерек" ҰБХ АҚ (келісу бойынша)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қант өндірістерін жаңғырту</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тамыз</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ИИДМ</w:t>
            </w:r>
          </w:p>
        </w:tc>
      </w:tr>
    </w:tbl>
    <w:p>
      <w:pPr>
        <w:spacing w:after="0"/>
        <w:ind w:left="0"/>
        <w:jc w:val="both"/>
      </w:pP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мынадай мазмұндағы реттік нөмірлері  41-1, 41-2, 41-3, 41-4 және 41-5-жолдармен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4766"/>
        <w:gridCol w:w="1075"/>
        <w:gridCol w:w="1884"/>
        <w:gridCol w:w="2961"/>
      </w:tblGrid>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елдерден цементтің жекелеген түрлерін әкелуге  6 ай мерзімге тыйым салуды енгізу</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СИМ, Қаржымині, ҰЭМ</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препараттар өндірісіне арналған фармацевтикалық  субстанциялар мен ингредиенттер үшін кедендік әкелу баждарын нөлге түсіру жөнінде ұсыныстар дайындау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ұсыныстар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ДСМ, "Атамекен" ҰКП (келісу бойынша)</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өнеркәсіптің дайын өнімдерін өндіруге арналған шикізат пен жиынтықтаушыларға  (фурнитура, бояуыштар, маталар, жіптер және басқалары) кедендік әкелу баждарын нөлге түсіру жөнінде ұсыныстар дайындау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ұсыныстар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"Атамекен" ҰКП (келісу бойынша)</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Кинокөрсетілімдерді жабдықтау үшін кедендік баж мөлшерлемесін нөлге түсіру жөнінде ұсыныстар дайындау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ұсыныстар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(жинақтау), "Атамекен" ҰКП (келісу бойынша)</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Заңнамалық актілерге АЭА қызметін жетілдіру мәселелері бойынша түзетулер енгізу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ҰЭМ, Қаржымині, АШМ, ЭМ, Әділетмині, Еңбекмині</w:t>
            </w:r>
          </w:p>
        </w:tc>
      </w:tr>
    </w:tbl>
    <w:p>
      <w:pPr>
        <w:spacing w:after="0"/>
        <w:ind w:left="0"/>
        <w:jc w:val="both"/>
      </w:pP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мынадай мазмұндағы реттік нөмірлері 60-1 және 60-2-жолдармен толықтырылсын: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7190"/>
        <w:gridCol w:w="423"/>
        <w:gridCol w:w="1887"/>
        <w:gridCol w:w="1184"/>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шаралары қолданылған кезеңде тасымалдаушылар кірістерінің төмендеуіне байланысты облысаралық қатынастар бойынша теміржол тасымалдарын субсидиялауға 3,5 млрд теңге мөлшерінде қосымша қаражат бөлу мәселесін пысықтау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ИИДМ</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"Достық-Ақтоғай-Мойынты" теміржол көлігі дәлізін жаңғыртудың І іске қосу кешені" жобасын іске асыру мерзімін 2023 жылдан 2021 жылға ауыстыру мәселесін пысықтау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Қаржымині</w:t>
            </w:r>
          </w:p>
        </w:tc>
      </w:tr>
    </w:tbl>
    <w:p>
      <w:pPr>
        <w:spacing w:after="0"/>
        <w:ind w:left="0"/>
        <w:jc w:val="both"/>
      </w:pP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мынадай мазмұндағы реттік нөмірлері 62-1, 62-2, 62-3 және 62-4-жолдармен толықтырылсын: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4930"/>
        <w:gridCol w:w="432"/>
        <w:gridCol w:w="1927"/>
        <w:gridCol w:w="3361"/>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төлем жасау мерзімдерін орындалған жұмыстар немесе тауарларды қабылдау актісіне қол қойылған күннен бастап 2 есеге қысқарту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СИМ, ИИДМ, ҰЭМ, Еңбекмині</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алуда отандық тауар өндірушілерді қолдау жөніндегі іс-шаралардың жол картасын әзірлеу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мүдделі мемлекеттік органдар, "Атамекен" ҰКП (келісу бойынша)</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шеңберінде ұсынылған тауарлар, жұмыстар немесе көрсетілетін қызметтер үшін төлемдерді жүзеге асыру үшін көрсетілетін төлем қызметтерді берушілерге  немесе төлем жүйесі операторларына берілетін ұлттық штрихтық кодтар стандартын әзірлеу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(жинақтау), ҰБ (келісу бойынша), Қаржымині</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азық-түлік тауарларын кодтау жөнінде ұсыныс әзірлеу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тамыз</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(жинақтау), Еңбекмині, Қаржымині</w:t>
            </w:r>
          </w:p>
        </w:tc>
      </w:tr>
    </w:tbl>
    <w:p>
      <w:pPr>
        <w:spacing w:after="0"/>
        <w:ind w:left="0"/>
        <w:jc w:val="both"/>
      </w:pP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мынадай мазмұндағы реттік нөмірлері 84-1, 84-2, 84-3, 84-4, 84-5, 84-6, 84-7, 84-8, 84-9, 84-10, 84-11, 84-12, 84-13, 84-14, 84-15, 84-16, 84-17, 84-18, 84-19, 84-20, 84-21 және 84-22-жолдармен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4464"/>
        <w:gridCol w:w="504"/>
        <w:gridCol w:w="1598"/>
        <w:gridCol w:w="4429"/>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мерзімін 2021 жылғы 1 шілдеге дейін ұзарта отырып, экономиканың зиян шеккен салаларындағы шағын және орта кәсіпкерлік субъектілерінің экономикалық қызмет түрлерінің тізбесін  кеңейту мәселесін пысықтау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Әділетмині, ҚНРДА (келісу бойынша), "Атамекен" ҰКП (келісу бойынша), "Даму" КДҚ" АҚ (келісу бойынша)</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квазимемлекеттік ұйымдардың меншігіндегі жылжымайтын мүлік объектілері бойынша шағын және орта бизнес субъектілері үшін жалдау төлемдерін 2021 жылғы 30 маусымға дейін тоқтата тұру және есептемеу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бұйрығы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Әділетмині,</w:t>
            </w:r>
            <w:r>
              <w:br/>
            </w:r>
            <w:r>
              <w:rPr>
                <w:rFonts w:ascii="Times New Roman"/>
                <w:b w:val="false"/>
                <w:i w:val="false"/>
                <w:color w:val="000000"/>
                <w:sz w:val="20"/>
              </w:rPr>
              <w:t>
мүдделі мемлекеттік органдар,</w:t>
            </w:r>
            <w:r>
              <w:br/>
            </w:r>
            <w:r>
              <w:rPr>
                <w:rFonts w:ascii="Times New Roman"/>
                <w:b w:val="false"/>
                <w:i w:val="false"/>
                <w:color w:val="000000"/>
                <w:sz w:val="20"/>
              </w:rPr>
              <w:t>
"Самұрық-Қазына" ҰӘҚ" АҚ (келісу бойынша),</w:t>
            </w:r>
            <w:r>
              <w:br/>
            </w:r>
            <w:r>
              <w:rPr>
                <w:rFonts w:ascii="Times New Roman"/>
                <w:b w:val="false"/>
                <w:i w:val="false"/>
                <w:color w:val="000000"/>
                <w:sz w:val="20"/>
              </w:rPr>
              <w:t>
ұлттық холдингтер, ұлттық компаниялар (келісу бойынша), облыстардың, Нұр-Сұлтан, Алматы және Шымкент қалаларының әкімдіктері</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тауар өндірушілерді мөлшері аз (1000 АЕК-ке дейін) мемлекеттік сатып алулар бойынша қолдау тетігін енгізу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Әділетмині, "Атамекен" ҰКП (келісу бойынша)</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шеңберінде жұмыс тәжірибесін верификациялау мерзімін кешенді объектілер бойынша жұмысты есепке алуды жүргізумен 10 жұмыс күніне дейін қысқарту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министрінің бұйрығы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Әділетмині, "Атамекен" ҰКП (келісу бойынша)</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режимнен алу қолданылатын тауарларды мемлекеттік сатып алу мақсатында Индустриялық сертификатты қолдануды сақтау,  отандық тауар өндірушілерден сатып алу тұрғысынан бақылауды қамтамасыз ету мәселесін пысықтау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r>
              <w:br/>
            </w: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Қаржымині, СИМ, ҰЭМ, Әділетмині, "Атамекен" ҰКП (келісу бойынша)</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және квазимемлекеттік секторлардың бастамасы бойынша заңды тұлғалардың және дара кәсіпкерлердің банкроттығы туралы істер қозғауды тоқтата тұру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"Атамекен" ҰКП (келісу бойынша)</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және банкроттық саласында өзін-өзі реттейтін ұйымдар санын ұлғайту;</w:t>
            </w:r>
            <w:r>
              <w:br/>
            </w:r>
            <w:r>
              <w:rPr>
                <w:rFonts w:ascii="Times New Roman"/>
                <w:b w:val="false"/>
                <w:i w:val="false"/>
                <w:color w:val="000000"/>
                <w:sz w:val="20"/>
              </w:rPr>
              <w:t>
салықтық консультанттар және кедендік өкілдер саласында өзін-өзі реттеу институтын құру арқылы өзін-өзі дамытуды қамтамасыз ету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"Атамекен" ҰКП (келісу бойынша)</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кодексіне Қазақстан Республикасының Сауда және интеграция министрлігі бекітетін тізбе бойынша импортталған тауарларға ҚҚС есептеу кезінде құнды белгілеу үшін бақылау бағаларының ең төменгі деңгейі құралын енгізу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маусым</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"Атамекен" ҰКП (келісу бойынша)</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органдарының кәсіпкерлерге банк операцияларын тоқтату бойынша қабылданып жатқан шаралар туралы СМС-хабарламалар жіберуін қамтамасыз ету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маусым</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"Атамекен" ҰКП (келісу бойынша)</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банктердің салықтар бойынша қарыздарды толық өтеу кезінде есеп айырысу шоттары бойынша операцияларды мемлекеттік кірістер органдарының растауынсыз жүргізуі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маусым</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"Атамекен" ҰКП (келісу бойынша)</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өндірушілерінің квазимемлекеттік сектор мен жер қойнауын пайдаланушылардың сатып алулары аясында кепілдендірілген ұзақ мерзімді шарттар жасасуына жәрдемдесу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r>
              <w:br/>
            </w:r>
            <w:r>
              <w:rPr>
                <w:rFonts w:ascii="Times New Roman"/>
                <w:b w:val="false"/>
                <w:i w:val="false"/>
                <w:color w:val="000000"/>
                <w:sz w:val="20"/>
              </w:rPr>
              <w:t>
2021 жылғы желтоқсан</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ЭМ, Қаржымині, АШМ, "Самұрық-Қазына" ҰӘҚ АҚ (келісу бойынша)</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сатып алуының жалпы көлемінде жергілікті қамту үлесін ұлғайту бойынша шаралар қабылдау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r>
              <w:br/>
            </w:r>
            <w:r>
              <w:rPr>
                <w:rFonts w:ascii="Times New Roman"/>
                <w:b w:val="false"/>
                <w:i w:val="false"/>
                <w:color w:val="000000"/>
                <w:sz w:val="20"/>
              </w:rPr>
              <w:t>
2021 жылғы желтоқсан</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ЭМ, облыстардың, Нұр-Сұлтан, Алматы және Шымкент қалаларының әкімдіктері</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Микроқаржы ұйымдары мен кредиттік серіктестіктерінің кәсіпкерлік субъектілеріне, әсіресе АӨК-де кредит беруге қатысуы есебінен кәсіпкерлікті қолдаудың мемлекеттік бағдарламаларының шарттарын кеңейту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АШМ, Қаржымині, ҚНРДА (келісу бойынша)</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Оff-take келісімшарттарын қолдана отырып, мемлекеттік-жекешелік әріптестік жобаларын іске асыру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ИИДМ, Қаржымині, "Бәйтерек" ҰБХ" АҚ (келісу бойынша), "Атамекен" ҰКП  (келісу бойынша)</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деңгейде бизнес субъектілерінің әкімшілік жүктемелерін төмендетуге бағытталған реттеушілік саясаттың мынадай жаңа қағидаттарын енгізу:</w:t>
            </w:r>
            <w:r>
              <w:br/>
            </w:r>
            <w:r>
              <w:rPr>
                <w:rFonts w:ascii="Times New Roman"/>
                <w:b w:val="false"/>
                <w:i w:val="false"/>
                <w:color w:val="000000"/>
                <w:sz w:val="20"/>
              </w:rPr>
              <w:t>
1) реттеушілік "гильотина";</w:t>
            </w:r>
            <w:r>
              <w:br/>
            </w:r>
            <w:r>
              <w:rPr>
                <w:rFonts w:ascii="Times New Roman"/>
                <w:b w:val="false"/>
                <w:i w:val="false"/>
                <w:color w:val="000000"/>
                <w:sz w:val="20"/>
              </w:rPr>
              <w:t>
2) "1 in 2 out";</w:t>
            </w:r>
            <w:r>
              <w:br/>
            </w:r>
            <w:r>
              <w:rPr>
                <w:rFonts w:ascii="Times New Roman"/>
                <w:b w:val="false"/>
                <w:i w:val="false"/>
                <w:color w:val="000000"/>
                <w:sz w:val="20"/>
              </w:rPr>
              <w:t>
3) реттеушілік апелляция;</w:t>
            </w:r>
            <w:r>
              <w:br/>
            </w:r>
            <w:r>
              <w:rPr>
                <w:rFonts w:ascii="Times New Roman"/>
                <w:b w:val="false"/>
                <w:i w:val="false"/>
                <w:color w:val="000000"/>
                <w:sz w:val="20"/>
              </w:rPr>
              <w:t>
4) "бататын күн" қағидаты;</w:t>
            </w:r>
            <w:r>
              <w:br/>
            </w:r>
            <w:r>
              <w:rPr>
                <w:rFonts w:ascii="Times New Roman"/>
                <w:b w:val="false"/>
                <w:i w:val="false"/>
                <w:color w:val="000000"/>
                <w:sz w:val="20"/>
              </w:rPr>
              <w:t xml:space="preserve">
5) бақылау-қадағалау саласын реформалау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Парламентке енгізу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маусым</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микроқаржы ұйымдарына "Бизнестің жол картасы-2025" бизнесті қолдау мен дамытудың мемлекеттік бағдарламасы шеңберінде берілетін микрокредит бойынша сыйақы мөлшерлемесінің бір бөлігін субсидиялау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r>
              <w:br/>
            </w:r>
            <w:r>
              <w:rPr>
                <w:rFonts w:ascii="Times New Roman"/>
                <w:b w:val="false"/>
                <w:i w:val="false"/>
                <w:color w:val="000000"/>
                <w:sz w:val="20"/>
              </w:rPr>
              <w:t>
2021 желтоқсан</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"Даму" ҚДҚ" АҚ (келісу бойынша)</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қарыздарын "АШҚҚҚ" АҚ арқылы кепілдендіру шеңберінде басым бағыттарды кеңейту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ҰЭМ, "Бәйтерек" ҰБХ" АҚ (келісу бойынша), "Даму" ҚДҚ" АҚ (келісу бойынша)</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Инвестицияға салынған капиталға нарықтық кіріс алу және реттеліп көрсетілетін қызметтердің өзіндік құнын төмендетуге ынталандырулар жасау мақсатында тарифтік саясатты жетілдіру және табиғи монополияларды реттеу саласындағы бұдан былайғы тәсілдер бойынша ұсыныстар енгізу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экономика саласындағы ШОБ қолдау бойынша шаралар әзірлеу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МСМ, ЦДИАӨМ, Әділетмині, БҒМ, ИИДМ, облыстардың, Нұр-Сұлтан, Алматы және Шымкент қалаларының әкімдіктері</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зиян шеккен секторларында шағын және орта бизнестің кредиттері бойынша төлемдерді кейінге қалдыруды ұсыну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бұйрығы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(жинақтау) (келісу бойынша), Әділетмині</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1 сәуірден бастап нормалардың ретроспективті қолданылуын қамтамасыз ете отырып, экономиканың зиян шеккен секторларында шағын және орта бизнестің іскерлік белсенділігін қолдау бойынша түзетулер қабылдау, оның ішінде: </w:t>
            </w:r>
            <w:r>
              <w:br/>
            </w:r>
            <w:r>
              <w:rPr>
                <w:rFonts w:ascii="Times New Roman"/>
                <w:b w:val="false"/>
                <w:i w:val="false"/>
                <w:color w:val="000000"/>
                <w:sz w:val="20"/>
              </w:rPr>
              <w:t>
жекелеген салықтар мен төлемдерді төлеуге кейінге қалдыруды енгізу;</w:t>
            </w:r>
            <w:r>
              <w:br/>
            </w:r>
            <w:r>
              <w:rPr>
                <w:rFonts w:ascii="Times New Roman"/>
                <w:b w:val="false"/>
                <w:i w:val="false"/>
                <w:color w:val="000000"/>
                <w:sz w:val="20"/>
              </w:rPr>
              <w:t>
салық және кеден берешегін мәжбүрлеп өндіріп алу процесін 2021 жылғы 1 шілдеге дейін тоқтата тұру;</w:t>
            </w:r>
            <w:r>
              <w:br/>
            </w:r>
            <w:r>
              <w:rPr>
                <w:rFonts w:ascii="Times New Roman"/>
                <w:b w:val="false"/>
                <w:i w:val="false"/>
                <w:color w:val="000000"/>
                <w:sz w:val="20"/>
              </w:rPr>
              <w:t xml:space="preserve">
электрондық шот-фактураларды және тауарларға ілеспе жүкқұжаттарды енгізу мерзімдерін 2021 жылғы 1 қыркүйекке дейін ауыстыру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ДСМ, ЕХӘҚМ, "Атамекен" ҰКП (келісу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зардап шеккен секторларында шағын және орта бизнес кредиттері бойынша пайыздық мөлшерлемелерді субсидиялауды ұзарту бойынша мәселені пысықтау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(жинақтау) (келісу бойынша), ҰЭМ Қаржымині, Әділетмині, "Атамекен" ҰКП (келісу бойынша)</w:t>
            </w:r>
          </w:p>
        </w:tc>
      </w:tr>
    </w:tbl>
    <w:p>
      <w:pPr>
        <w:spacing w:after="0"/>
        <w:ind w:left="0"/>
        <w:jc w:val="both"/>
      </w:pP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мынадай мазмұндағы реттік нөмірлері 99-1, 99-2, 99-3, 99-4, 99-5, 99-6, 99-7, 99-8 және 99-9-жолдармен толықтырылсын: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6726"/>
        <w:gridCol w:w="531"/>
        <w:gridCol w:w="1336"/>
        <w:gridCol w:w="2562"/>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r>
              <w:br/>
            </w:r>
            <w:r>
              <w:rPr>
                <w:rFonts w:ascii="Times New Roman"/>
                <w:b w:val="false"/>
                <w:i w:val="false"/>
                <w:color w:val="000000"/>
                <w:sz w:val="20"/>
              </w:rPr>
              <w:t>
ойын автоматтарын;</w:t>
            </w:r>
            <w:r>
              <w:br/>
            </w:r>
            <w:r>
              <w:rPr>
                <w:rFonts w:ascii="Times New Roman"/>
                <w:b w:val="false"/>
                <w:i w:val="false"/>
                <w:color w:val="000000"/>
                <w:sz w:val="20"/>
              </w:rPr>
              <w:t>
ойын жүргізу үшін қолданылатын жеке  компьютерлерді;</w:t>
            </w:r>
            <w:r>
              <w:br/>
            </w:r>
            <w:r>
              <w:rPr>
                <w:rFonts w:ascii="Times New Roman"/>
                <w:b w:val="false"/>
                <w:i w:val="false"/>
                <w:color w:val="000000"/>
                <w:sz w:val="20"/>
              </w:rPr>
              <w:t>
ойын жолдарын (боулинг, кегельбан);</w:t>
            </w:r>
            <w:r>
              <w:br/>
            </w:r>
            <w:r>
              <w:rPr>
                <w:rFonts w:ascii="Times New Roman"/>
                <w:b w:val="false"/>
                <w:i w:val="false"/>
                <w:color w:val="000000"/>
                <w:sz w:val="20"/>
              </w:rPr>
              <w:t>
бильярд үстелдерін (бильярд);</w:t>
            </w:r>
            <w:r>
              <w:br/>
            </w:r>
            <w:r>
              <w:rPr>
                <w:rFonts w:ascii="Times New Roman"/>
                <w:b w:val="false"/>
                <w:i w:val="false"/>
                <w:color w:val="000000"/>
                <w:sz w:val="20"/>
              </w:rPr>
              <w:t>
қызметін түнгі уақытта ғана жүзеге асыратындарды қоспағанда, би залдары мен дискотекаларды пайдаланып қызметтер көрсету;</w:t>
            </w:r>
            <w:r>
              <w:br/>
            </w:r>
            <w:r>
              <w:rPr>
                <w:rFonts w:ascii="Times New Roman"/>
                <w:b w:val="false"/>
                <w:i w:val="false"/>
                <w:color w:val="000000"/>
                <w:sz w:val="20"/>
              </w:rPr>
              <w:t xml:space="preserve">
көрмелер және (немесе) форумдар өткізу жөніндегі қызметті жүзеге асыру кезінде пайдаланылатын салық салу объектілері бойынша шағын және орта кәсіпкерлік  субъектілерін мүлік салығын төлеуден босатуды 2021 жылдың соңына дейін ұзарту бөлігінде заңнамаға түзетулер енгізу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"Атамекен" ҰКП (келісу бойынша)</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жұмыс берушіден қорғаныш құралдары (бетперде, биялай, респиратор) түрінде алған  табыстарын жеке табыс салығын төлеуден босату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"Атамекен" ҰКП (келісу бойынша)</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болғанда салықтық берешекті бақылау шеңберінде шығыс операцияларын тоқтата тұру жүзеге асырылмайтын салық берешегінің шекті деңгейін 6 АЕК мөлшерінде белгілеу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"Атамекен" ҰКП (келісу бойынша)</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жылға дейін салық төлеуден босатылуын ескере отырып, шағын және орта бизнес субъектілері үшін төленген салық көрсеткіші (бұдан әрі – ТСК) шегін 4-дан 3 %-ға дейін төмендету және  ТСК есептеу кезінде түзету  коэффициентін енгізу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министрінің бұйрығы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Әділетмині,  "Атамекен" ҰКП (келісу бойынша)</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топтық қарыздар жөніндегі сыйақы бойынша шығыстарды шегеруге жатқызу құқығын бере отырып, қарыздардың барлық түрлері бойынша сыйақыларды шегеруге жатқызу қағидаларын біріздендіру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"Атамекен" ҰКП (келісу бойынша)</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мөлшерлемелерінің шкаласын белгілей отырып, 2022 жылғы 1 қаңтардан кейін жасалған құрлықтағы көмірсутектерді барлауға және өндіруге арналған жаңа келісімшарттарға жер қойнауын пайдалануға арналған баламалы салықты тарату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"Атамекен" ҰКП (келісу бойынша)</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отандық өндіріс тауарлары, оның ішінде құрылыс-монтаждау жұмыстарын орындау кезінде сатып алынатын тауарлар бойынша ұлттық режимнен алып қоюлардың қолданылуын кеңейту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Қаржымині,  ҰЭМ, Әділетмині, "Атамекен" ҰКП (келісу бойынша)</w:t>
            </w: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салықтар мен төлемдер санын қысқарту бөлігінде өзгерту бойынша ұсыныстар әзірлеу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Салық кодексіне өндірістік мақсаттағы негізгі қорларға инвестицияларды ынталандыру бөлігінде өзгерістер енгізу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w:t>
            </w:r>
          </w:p>
        </w:tc>
      </w:tr>
    </w:tbl>
    <w:p>
      <w:pPr>
        <w:spacing w:after="0"/>
        <w:ind w:left="0"/>
        <w:jc w:val="both"/>
      </w:pP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мынадай мазмұндағы реттік нөмірлері 108-1, 108-2, 108-3, 108-4 және 108-5-жолдармен толықтырылсын: </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4003"/>
        <w:gridCol w:w="527"/>
        <w:gridCol w:w="1326"/>
        <w:gridCol w:w="5081"/>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нарығында квазимемлекеттік сектор компанияларын үйлестіру мен іс-қимылдарының келісімділігін арттыру мақсатында инвестициялық бағдарламаларды іске асыру және сыртқы борышқа қызмет көрсету үшін қажетті көлемін ескере отырып, валюталық активтерді айырбастау бойынша болжамды жоспар әзірлеу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және ҰБ ақпарат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"Самұрық-Қазына" ҰӘҚ" АҚ (келісу бойынша),   "Бәйтерек" ҰБХ" АҚ (келісу бойынша), басқа да  квазимемлекеттік сектор субъектілері (келісу бойынша)</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нарықтағы Қаржы министрлігінің өтеу мерзімі 1 жылдан 5 жылға дейінгі мемлекеттік бағалы қағаздарын шығару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және ҰБ ақпарат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МБҚ халықаралық индекстерге қосу жөніндегі бірлескен іс-қимыл жоспарына сәйкес Қаржыминінің мемлекеттік борышты басқару саясатын жетілдіру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және ҰБ ақпарат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ҰЭМ, ҰБ (келісу бойынша)</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өзгерістерді талап ететін заңдық және нормативтік кедергілерді анықтай отырып, проблемалық кредиттер мен оларды сату жұмысы жөніндегі қазіргі құқықтық базаға бағалау жүргізу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ҚНДРА  (жинақтау) (келісу бойынша), Қаржымині,   ҰЭМ</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пруденциалдық реттеу шараларын қайта қарау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ҚНДРА (жинақтау) (келісу бойынша), ҰБ (келісу бойынша)</w:t>
            </w:r>
          </w:p>
        </w:tc>
      </w:tr>
    </w:tbl>
    <w:p>
      <w:pPr>
        <w:spacing w:after="0"/>
        <w:ind w:left="0"/>
        <w:jc w:val="both"/>
      </w:pP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мынадай мазмұндағы реттік нөмірлері 117-1 және 117-2-жолдармен толықтырылсын: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5092"/>
        <w:gridCol w:w="1040"/>
        <w:gridCol w:w="1888"/>
        <w:gridCol w:w="2493"/>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нарығындағы жағдайды ескере отырып, шетелдік жұмыскерлерді (жеке тұлғалар тартатын, еңбек иммигранттары) қазақстандық кадрлармен алмастыру бойынша шараларды іске асыру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облыстардың,Нұр-Сұлтан, Алматы және Шымкент қаларының әкімдіктері</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орындарын құруға, сондай-ақ микрокредит беру құралдарын іске асыруға баса назар аудара отырып, 2021 жылы Жұмыспен қамту жол картасын іске асыру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ҚР ҰБ-ға ақпарат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тоқсан сайын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облыстардың, Нұр-Сұлтан, Алматы және Шымкент қаларының әкімдіктері</w:t>
            </w:r>
          </w:p>
        </w:tc>
      </w:tr>
    </w:tbl>
    <w:p>
      <w:pPr>
        <w:spacing w:after="0"/>
        <w:ind w:left="0"/>
        <w:jc w:val="both"/>
      </w:pP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мынадай мазмұндағы, реттік нөмірлері 125-1, 125-2, 125-3, 125-4, 125-5, 125-6, 125-7, 125-8, 125-9, 125-10, 125-11, 125-12, 125-13 және 125-14-жолдармен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5817"/>
        <w:gridCol w:w="1161"/>
        <w:gridCol w:w="1068"/>
        <w:gridCol w:w="2971"/>
      </w:tblGrid>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SmartBridge жобасы арқылы ақпараттық жүйелерді интеграциялау және SmartDataUkimet жобасы арқылы үлкен деректерді басқару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жұмысында қағаз құжат айналымын алып тастау және мемлекеттік қызмет көрсетуді автоматтандыру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(жинақтау), МСМ, мүдделі меморгандар</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 саланы және IT мамандарды (тәлімгерлік, қаржылай қолдау, гранттар, шығындарды өтеу, экспорттық қолдау, субсидиялау) мемлекеттік қолдау шараларын әзірлеу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(жинақтау), Қаржымині, ҰЭМ, АХҚО "Атамекен" ҰКП</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мекендерде "мемлекеттік көрсетілетін қызметке қол жеткізу орындарын" құру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ауылды FWA технологиясынан  3G/4G ауыстыру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Бизнес-инновацияларды ынталандыру үшін инновациялық гранттар беруге қаржы бөлу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(жинақтау), Қаржымині</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салалар компанияларының ғылыми техникалық қызметін қаржыландыруды ұлғайтуды пысықтау (АКТ, электрондық өнеркәсіп, аэроғарыш өнеркәсібі, робототехника, 3D машина жасау, заттар интернеті, жасанды интеллект)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(жинақтау), БҒМ, Қаржымині</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үшін egov mobile құру (кемінде 50 көрсетілетін қызмет)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(жинақтау), мүдделі ОМО</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АТ кадрларды даярлау үшін бағдарламалаудың жеке мектептеріне гранттар бөлу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1000 грант бөлу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министрлігі арқылы гранттар бөлу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(жинақтау), БҒМ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Бағдарламалаудың инновациялық 5 мектебін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бағдарламалаудың кемінде  5 инновациялық мектебін құру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 БҒМ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"Qoldau.kz" ақпараттық жүйесінде онлайн өтінім беру рәсімін оңайлату, фермерлердің өтініштерін қарау үшін "күту парағын" әзірлеу</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 бұйрығы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Әділетмині, "Атамекен" ҰКП (келісу бойынша)</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және Әділет министрліктерінің мемлекеттік ақпараттық жүйелерін "Qoldau.kz" ақпараттық жүйесімен интеграциялауды қамтамасыз ету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министрінің бұйрығы</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АШМ, Әділетмині, "Атамекен" ҰКП (келісу бойынша)</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саласын  және ТКШ-ны цифрландыру бойынша кешенді шаралар қабылдау мәселесін пысықтау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ЦДИАӨМ (жинақтау), "Атамекен" ҰКП (келісу бойынша) облыстардың, Нұр-Сұлтан, Алматы және Шымкент қаларының әкімдіктері</w:t>
            </w:r>
          </w:p>
        </w:tc>
      </w:tr>
    </w:tbl>
    <w:p>
      <w:pPr>
        <w:spacing w:after="0"/>
        <w:ind w:left="0"/>
        <w:jc w:val="both"/>
      </w:pP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мынадай мазмұндағы реттік нөмірі 140-1-жолмен толықтырылсын: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7452"/>
        <w:gridCol w:w="274"/>
        <w:gridCol w:w="1222"/>
        <w:gridCol w:w="2096"/>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балабақшалардың, мектептердің, колледждердің, шығармашылық үйірмелердің, барлық меншік нысанындағы спорт секцияларының мемлекеттік білім беру, шығармашылық және спорттық тапсырыстары арқылы талап етілетін қаржыландыруды Қазақстан Республикасы Білім және ғылым министрінің 2017 жылғы 27 қарашадағы №597 бұйрығымен бекітілген жан басына шаққандағы қаржыландырудың жаңа әдістемесінде айқындалған деңгейге дейін қамтамасыз ету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тамыз</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МСМ, облыстардың,</w:t>
            </w:r>
            <w:r>
              <w:br/>
            </w:r>
            <w:r>
              <w:rPr>
                <w:rFonts w:ascii="Times New Roman"/>
                <w:b w:val="false"/>
                <w:i w:val="false"/>
                <w:color w:val="000000"/>
                <w:sz w:val="20"/>
              </w:rPr>
              <w:t>
Нұр-Сұлтан, Алматы және Шымкент қалаларының әкімдіктері, "Атамекен" ҰКП (келісу бойынша)</w:t>
            </w:r>
          </w:p>
        </w:tc>
      </w:tr>
    </w:tbl>
    <w:p>
      <w:pPr>
        <w:spacing w:after="0"/>
        <w:ind w:left="0"/>
        <w:jc w:val="both"/>
      </w:pP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мынадай мазмұндағы реттік нөмірлері 157-1 және 157-2-жолдармен толықтырылсын: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3991"/>
        <w:gridCol w:w="395"/>
        <w:gridCol w:w="1914"/>
        <w:gridCol w:w="4189"/>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жүйесінде коронавирус инфекциясына шалдыққан адамдарды медициналық оңалту үшін жеке меншік санаторийлерді тарту бойынша шаралар қабылдау</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тоқсан сайын</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(жинақтау), облыстардың, Нұр-Сұлтан, Алматы және Шымкент қалаларының әкімдіктері,  "Атамекен" ҰКП (келісу бойынша)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COVID 19 коронавирус инфекциясынан жаппай вакцинациялауды уақтылы жүргізу</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тоқсан сайын</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(жинақтау), облыстардың, Нұр-Сұлтан, Алматы және Шымкент қалаларының әкімдіктері</w:t>
            </w:r>
          </w:p>
        </w:tc>
      </w:tr>
    </w:tbl>
    <w:p>
      <w:pPr>
        <w:spacing w:after="0"/>
        <w:ind w:left="0"/>
        <w:jc w:val="both"/>
      </w:pP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мынадай мазмұндағы реттік нөмірлері 160-1 және 160-2-жолдармен толықтырылсын: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2799"/>
        <w:gridCol w:w="413"/>
        <w:gridCol w:w="1840"/>
        <w:gridCol w:w="5356"/>
      </w:tblGrid>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тиімділігі жоғары жаңа жобаларды белсенді түрде іздеу және іске асыру үшін ұлттық басқарушы холдингтердің жұмысын жандандыру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"Самұрық-Қазына" ҰӘҚ" АҚ (келісу бойынша), "Бәйтерек" ҰБХ" АҚ (келісу бойынша)</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инвестициялық цикл қалыптастыру шеңберінде стратегиялық инвестициялық келісімдер жасасу үшін жаңа инвестициялық жобаларды тарту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тамыз</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(жинақтау), СИМ, ИИДМ</w:t>
            </w:r>
          </w:p>
        </w:tc>
      </w:tr>
    </w:tbl>
    <w:p>
      <w:pPr>
        <w:spacing w:after="0"/>
        <w:ind w:left="0"/>
        <w:jc w:val="both"/>
      </w:pP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ескертпе мынадай мазмұндағы жолдармен толықтырылсын:</w:t>
      </w:r>
    </w:p>
    <w:bookmarkEnd w:id="20"/>
    <w:p>
      <w:pPr>
        <w:spacing w:after="0"/>
        <w:ind w:left="0"/>
        <w:jc w:val="both"/>
      </w:pPr>
      <w:r>
        <w:rPr>
          <w:rFonts w:ascii="Times New Roman"/>
          <w:b w:val="false"/>
          <w:i w:val="false"/>
          <w:color w:val="000000"/>
          <w:sz w:val="28"/>
        </w:rPr>
        <w:t>
      "АЭА – арнайы экономикалық аймақ</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КМС – квазимемлекеттік сектор</w:t>
      </w:r>
    </w:p>
    <w:p>
      <w:pPr>
        <w:spacing w:after="0"/>
        <w:ind w:left="0"/>
        <w:jc w:val="both"/>
      </w:pPr>
      <w:r>
        <w:rPr>
          <w:rFonts w:ascii="Times New Roman"/>
          <w:b w:val="false"/>
          <w:i w:val="false"/>
          <w:color w:val="000000"/>
          <w:sz w:val="28"/>
        </w:rPr>
        <w:t>
      ҚР МБҚ – Қазақстан Республикасының мемлекеттік бағалы қағаздары</w:t>
      </w:r>
    </w:p>
    <w:p>
      <w:pPr>
        <w:spacing w:after="0"/>
        <w:ind w:left="0"/>
        <w:jc w:val="both"/>
      </w:pPr>
      <w:r>
        <w:rPr>
          <w:rFonts w:ascii="Times New Roman"/>
          <w:b w:val="false"/>
          <w:i w:val="false"/>
          <w:color w:val="000000"/>
          <w:sz w:val="28"/>
        </w:rPr>
        <w:t>
      ӘМСҚ – әлеуметтік медициналық сақтандыру қоры</w:t>
      </w:r>
    </w:p>
    <w:p>
      <w:pPr>
        <w:spacing w:after="0"/>
        <w:ind w:left="0"/>
        <w:jc w:val="both"/>
      </w:pPr>
      <w:r>
        <w:rPr>
          <w:rFonts w:ascii="Times New Roman"/>
          <w:b w:val="false"/>
          <w:i w:val="false"/>
          <w:color w:val="000000"/>
          <w:sz w:val="28"/>
        </w:rPr>
        <w:t>
      "АШҚҚҚ" АҚ – "Ауыл шаруашылығын қаржылай қолдау қоры" акционерлік қоғамы".</w:t>
      </w:r>
    </w:p>
    <w:bookmarkStart w:name="z23" w:id="2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