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4d2c" w14:textId="cc84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маусымдағы № 379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стратегиялық маңызы бар, оның ішінде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объектілерінде орналасқан су шаруашылығы құрылыстары (бөгеттер, су тораптары, басқа да гидротехникалық құрылыстар):" деген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және 4) тармақшалар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58) тармақшамен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Нұра өзеніндегі Самарқанд су қоймасы.";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шаруашылығы құрылыстары:" деген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30), 31) және 32) тармақшалармен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Сырдария өзеніндегі Көксарай су реттеуіші;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Астана қаласының Есіл өзенін тасқын су басудан қорғау бөгеті;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"Батыс" коллекторы бар Қызылқұм магистральды каналы.";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қалаларды сумен жабдықтауды қамтамасыз ететін су шаруашылығы құрылыстары (су тарту құрылыстары, сорғы станциялары, су құбырын тазартқыш құрылыстар):" деген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Нұр-Сұлтан".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