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404f" w14:textId="4754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Коронавирус инфекциясы пандемиясына қарсы іс-қимыл жөніндегі 2021 – 2022 жылдарға арналған жедел іс-қимыл жоспарын бекіту туралы</w:t>
      </w:r>
    </w:p>
    <w:p>
      <w:pPr>
        <w:spacing w:after="0"/>
        <w:ind w:left="0"/>
        <w:jc w:val="both"/>
      </w:pPr>
      <w:r>
        <w:rPr>
          <w:rFonts w:ascii="Times New Roman"/>
          <w:b w:val="false"/>
          <w:i w:val="false"/>
          <w:color w:val="000000"/>
          <w:sz w:val="28"/>
        </w:rPr>
        <w:t>Қазақстан Республикасы Үкіметінің 2021 жылғы 4 қарашадағы № 781 қаулысы</w:t>
      </w:r>
    </w:p>
    <w:p>
      <w:pPr>
        <w:spacing w:after="0"/>
        <w:ind w:left="0"/>
        <w:jc w:val="both"/>
      </w:pPr>
      <w:bookmarkStart w:name="z1" w:id="0"/>
      <w:r>
        <w:rPr>
          <w:rFonts w:ascii="Times New Roman"/>
          <w:b w:val="false"/>
          <w:i w:val="false"/>
          <w:color w:val="000000"/>
          <w:sz w:val="28"/>
        </w:rPr>
        <w:t xml:space="preserve">
      Коронавирус инфекциясының таралуына жол бермеу және оған қарсы іс-қимыл жасау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Коронавирус инфекциясы пандемиясына  қарсы іс-қимыл жөніндегі 2021 – 2022 жылдарға арналған жедел іс-қимыл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 </w:t>
      </w:r>
    </w:p>
    <w:bookmarkEnd w:id="1"/>
    <w:bookmarkStart w:name="z3" w:id="2"/>
    <w:p>
      <w:pPr>
        <w:spacing w:after="0"/>
        <w:ind w:left="0"/>
        <w:jc w:val="both"/>
      </w:pPr>
      <w:r>
        <w:rPr>
          <w:rFonts w:ascii="Times New Roman"/>
          <w:b w:val="false"/>
          <w:i w:val="false"/>
          <w:color w:val="000000"/>
          <w:sz w:val="28"/>
        </w:rPr>
        <w:t>
      2. Жоспарды орындауға жауапты орталық және жергілікті атқарушы органдар, Қазақстан Республикасы Ұлттық қауіпсіздік комитетінің Шекара қызметі (келісу бойынша), сондай-ақ өзге де ұйымдар (келісу бойынша):</w:t>
      </w:r>
    </w:p>
    <w:bookmarkEnd w:id="2"/>
    <w:bookmarkStart w:name="z4" w:id="3"/>
    <w:p>
      <w:pPr>
        <w:spacing w:after="0"/>
        <w:ind w:left="0"/>
        <w:jc w:val="both"/>
      </w:pPr>
      <w:r>
        <w:rPr>
          <w:rFonts w:ascii="Times New Roman"/>
          <w:b w:val="false"/>
          <w:i w:val="false"/>
          <w:color w:val="000000"/>
          <w:sz w:val="28"/>
        </w:rPr>
        <w:t>
      1) Жоспарда көзделген іс-шаралардың уақтылы іске асырылуын  қамтамасыз етсін;</w:t>
      </w:r>
    </w:p>
    <w:bookmarkEnd w:id="3"/>
    <w:bookmarkStart w:name="z5" w:id="4"/>
    <w:p>
      <w:pPr>
        <w:spacing w:after="0"/>
        <w:ind w:left="0"/>
        <w:jc w:val="both"/>
      </w:pPr>
      <w:r>
        <w:rPr>
          <w:rFonts w:ascii="Times New Roman"/>
          <w:b w:val="false"/>
          <w:i w:val="false"/>
          <w:color w:val="000000"/>
          <w:sz w:val="28"/>
        </w:rPr>
        <w:t>
      2) тоқсан сайын, тоқсаннан кейінгі айдың 5-күніне дейін Қазақстан Республикасының Денсаулық сақтау министрлігіне Жоспардың орындалу барысы туралы ақпарат беріп тұрсын.</w:t>
      </w:r>
    </w:p>
    <w:bookmarkEnd w:id="4"/>
    <w:p>
      <w:pPr>
        <w:spacing w:after="0"/>
        <w:ind w:left="0"/>
        <w:jc w:val="both"/>
      </w:pPr>
      <w:bookmarkStart w:name="z6" w:id="5"/>
      <w:r>
        <w:rPr>
          <w:rFonts w:ascii="Times New Roman"/>
          <w:b w:val="false"/>
          <w:i w:val="false"/>
          <w:color w:val="000000"/>
          <w:sz w:val="28"/>
        </w:rPr>
        <w:t>
      3. Қазақстан Республикасы Денсаулық сақтау министрлігі тоқсан сайын,</w:t>
      </w:r>
    </w:p>
    <w:bookmarkEnd w:id="5"/>
    <w:p>
      <w:pPr>
        <w:spacing w:after="0"/>
        <w:ind w:left="0"/>
        <w:jc w:val="both"/>
      </w:pPr>
      <w:r>
        <w:rPr>
          <w:rFonts w:ascii="Times New Roman"/>
          <w:b w:val="false"/>
          <w:i w:val="false"/>
          <w:color w:val="000000"/>
          <w:sz w:val="28"/>
        </w:rPr>
        <w:t xml:space="preserve">тоқсаннан кейінгі айдың 15-күніне дейін Қазақстан Республикасының Үкіметіне Жоспардың орындалу барысы туралы жиынтық ақпарат беріп тұрсын. </w:t>
      </w:r>
    </w:p>
    <w:bookmarkStart w:name="z7" w:id="6"/>
    <w:p>
      <w:pPr>
        <w:spacing w:after="0"/>
        <w:ind w:left="0"/>
        <w:jc w:val="both"/>
      </w:pPr>
      <w:r>
        <w:rPr>
          <w:rFonts w:ascii="Times New Roman"/>
          <w:b w:val="false"/>
          <w:i w:val="false"/>
          <w:color w:val="000000"/>
          <w:sz w:val="28"/>
        </w:rPr>
        <w:t>
      4. Жоспардың орындалуын бақылау және үйлестіру Қазақстан Республикасының Денсаулық сақтау министрлігіне жүктелсін.</w:t>
      </w:r>
    </w:p>
    <w:bookmarkEnd w:id="6"/>
    <w:bookmarkStart w:name="z8" w:id="7"/>
    <w:p>
      <w:pPr>
        <w:spacing w:after="0"/>
        <w:ind w:left="0"/>
        <w:jc w:val="both"/>
      </w:pPr>
      <w:r>
        <w:rPr>
          <w:rFonts w:ascii="Times New Roman"/>
          <w:b w:val="false"/>
          <w:i w:val="false"/>
          <w:color w:val="000000"/>
          <w:sz w:val="28"/>
        </w:rPr>
        <w:t xml:space="preserve">
      5. "Пандемия жағдайында қазақстандықтардың өмірі мен денсаулығын қорғау жөніндегі ұлттық жоспарды бекіту туралы" Қазақстан Республикасы Үкіметінің 2020 жылғы 30 шілдедегі № 489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7"/>
    <w:bookmarkStart w:name="z9" w:id="8"/>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10" w:id="9"/>
    <w:p>
      <w:pPr>
        <w:spacing w:after="0"/>
        <w:ind w:left="0"/>
        <w:jc w:val="left"/>
      </w:pPr>
      <w:r>
        <w:rPr>
          <w:rFonts w:ascii="Times New Roman"/>
          <w:b/>
          <w:i w:val="false"/>
          <w:color w:val="000000"/>
        </w:rPr>
        <w:t xml:space="preserve"> Коронавирус инфекциясы пандемиясына  қарсы іс-қимыл жөніндегі 2021 – 2022 жылдарға арналған жедел іс-қимыл жоспары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4 қарашадағы</w:t>
            </w:r>
            <w:r>
              <w:br/>
            </w:r>
            <w:r>
              <w:rPr>
                <w:rFonts w:ascii="Times New Roman"/>
                <w:b w:val="false"/>
                <w:i w:val="false"/>
                <w:color w:val="000000"/>
                <w:sz w:val="20"/>
              </w:rPr>
              <w:t>№ 781 қаулысымен</w:t>
            </w:r>
            <w:r>
              <w:br/>
            </w:r>
            <w:r>
              <w:rPr>
                <w:rFonts w:ascii="Times New Roman"/>
                <w:b w:val="false"/>
                <w:i w:val="false"/>
                <w:color w:val="000000"/>
                <w:sz w:val="20"/>
              </w:rPr>
              <w:t>бекітілген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335"/>
        <w:gridCol w:w="1524"/>
        <w:gridCol w:w="1198"/>
        <w:gridCol w:w="599"/>
        <w:gridCol w:w="520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шекара арқылы өткізу пункттеріндегі бақылау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xml:space="preserve">
- авиакомпаниялармен келісу бойынша шетелден авиарейстермен келетін адамдардың; </w:t>
            </w:r>
          </w:p>
          <w:p>
            <w:pPr>
              <w:spacing w:after="20"/>
              <w:ind w:left="20"/>
              <w:jc w:val="both"/>
            </w:pPr>
            <w:r>
              <w:rPr>
                <w:rFonts w:ascii="Times New Roman"/>
                <w:b w:val="false"/>
                <w:i w:val="false"/>
                <w:color w:val="000000"/>
                <w:sz w:val="20"/>
              </w:rPr>
              <w:t>
- Қордай шекара бекеті арқылы шетелден келетін адамдардың "Аitu" электрондық эпидемиологиялық сауалнамаларын толтыруын апробациялау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ДСМ, ИИДМ, Қаржымині</w:t>
            </w:r>
          </w:p>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"ASHYQ" мобильді қосымшасын "COVID-19-сыз саяхаттаймын" қосымшасымен қатар қолдану мүмкіндігі мәселесін пысықтау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ДСМ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"COVID-19-сыз саяхаттаймын" қосымшасын пысықтауды ескере отырып, ЕАЭО кедендік шекарасында көлік қатынасын жүзеге асыру кезінде профилактикалық шаралар бойынша талаптарды қамтитын ЕЭК-тің қолданыстағы актілеріне өзгерістер енгізу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СИМ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актісі (ЕЭК алқасының әдістемелік  ұсынымдары)</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БМСД-ның 2020 жылғы 23 қазандағы                № 59 қаулысына санитариялық-эпидемиологиялық жағдайды ескере отырып, Қазақстан Республикасының аумағына келетін адамдарға қатысты шектеу шараларын белгілеу бөлігінде өзгерістер мен толықтырулар енгізу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БМСД қаулысы</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 (ЕАЭО елдерімен ішкі шекарада) санитариялық-карантиндік бақылауды жүзеге асыру үшін қажетті жабдықпен (тепловизорлар), интернет-байланыспен және үй-жайлармен жарақтандыру мәселесін пысықтау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ДСМ, ҰҚК ШҚ (келісу бойынша)</w:t>
            </w:r>
          </w:p>
          <w:p>
            <w:pPr>
              <w:spacing w:after="20"/>
              <w:ind w:left="20"/>
              <w:jc w:val="both"/>
            </w:pPr>
            <w:r>
              <w:rPr>
                <w:rFonts w:ascii="Times New Roman"/>
                <w:b w:val="false"/>
                <w:i w:val="false"/>
                <w:color w:val="000000"/>
                <w:sz w:val="20"/>
              </w:rPr>
              <w:t>
ҚР-ның РФ-мен және Қырғыз Республикасымен шекаралас  облыстарының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Эпидемияға қарсы іс-шаралар және ақпараттық жүйелерді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ҚДСҰО базасында нәтижелерді интеграциялай отырып, ДСМ және БҒМ зертханалары базасында Қазақстан Республикасының аумағында айналымда жүрген CОVID-19 штамдары мутациясының тоқсан сайынғы мониторингін (геномдық секвенирлеу әдісімен) қамтамасыз 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w:t>
            </w:r>
          </w:p>
          <w:p>
            <w:pPr>
              <w:spacing w:after="20"/>
              <w:ind w:left="20"/>
              <w:jc w:val="both"/>
            </w:pPr>
            <w:r>
              <w:rPr>
                <w:rFonts w:ascii="Times New Roman"/>
                <w:b w:val="false"/>
                <w:i w:val="false"/>
                <w:color w:val="000000"/>
                <w:sz w:val="20"/>
              </w:rPr>
              <w:t>
қаражат шегінде</w:t>
            </w:r>
          </w:p>
          <w:p>
            <w:pPr>
              <w:spacing w:after="20"/>
              <w:ind w:left="20"/>
              <w:jc w:val="both"/>
            </w:pPr>
            <w:r>
              <w:rPr>
                <w:rFonts w:ascii="Times New Roman"/>
                <w:b w:val="false"/>
                <w:i w:val="false"/>
                <w:color w:val="000000"/>
                <w:sz w:val="20"/>
              </w:rPr>
              <w:t>
070-100 ББ  –мемлекеттік тапсырыс сомасында</w:t>
            </w:r>
          </w:p>
          <w:p>
            <w:pPr>
              <w:spacing w:after="20"/>
              <w:ind w:left="20"/>
              <w:jc w:val="both"/>
            </w:pPr>
            <w:r>
              <w:rPr>
                <w:rFonts w:ascii="Times New Roman"/>
                <w:b w:val="false"/>
                <w:i w:val="false"/>
                <w:color w:val="000000"/>
                <w:sz w:val="20"/>
              </w:rPr>
              <w:t>
(2021 жыл  – 337649,96 мың теңге,</w:t>
            </w:r>
          </w:p>
          <w:p>
            <w:pPr>
              <w:spacing w:after="20"/>
              <w:ind w:left="20"/>
              <w:jc w:val="both"/>
            </w:pPr>
            <w:r>
              <w:rPr>
                <w:rFonts w:ascii="Times New Roman"/>
                <w:b w:val="false"/>
                <w:i w:val="false"/>
                <w:color w:val="000000"/>
                <w:sz w:val="20"/>
              </w:rPr>
              <w:t>
2022 жыл – 261256,66 мың теңге)</w:t>
            </w:r>
          </w:p>
          <w:p>
            <w:pPr>
              <w:spacing w:after="20"/>
              <w:ind w:left="20"/>
              <w:jc w:val="both"/>
            </w:pPr>
            <w:r>
              <w:rPr>
                <w:rFonts w:ascii="Times New Roman"/>
                <w:b w:val="false"/>
                <w:i w:val="false"/>
                <w:color w:val="000000"/>
                <w:sz w:val="20"/>
              </w:rPr>
              <w:t>
БҒМ: БТҰО БТҚ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SARS-CoV-2 ДЭТ-АГ пайдалануды ұйымдастыру және жүргізу алгоритмін әзірлеу және бекіту</w:t>
            </w:r>
          </w:p>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 –желтоқсан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БМСД қаулысы</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дәріхана желісі арқылы SARS-CoV-2 ДЭТ АГ-ға қолжетімділігін қамтамасыз 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1-тоқсан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 арасында SARS-CoV-2 пайдалану мәселесін пысықтау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1-тоқсан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БМСД қаулысы</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Мониторингтік топтардың жұмысында  және цифрлық шешімдердің мүмкіндіктерін пайдалануға баса назар аудара отырып, қызмет көрсету саласы кәсіпорындарының қызметін шектеулерде жаңа тәсілдерді қарау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"Атамекен" ҰКП (келісу бойынша), ЦДИАӨМ, облыстардың және</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 вакцинамен басқарылатын, аса қауіпті және жаңадан пайда болатын инфекциялар бойынша болжаудың және ден қоюдың ғылыми негізделген жүйесін құру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халықты вакцинациялаудың интерактивті картасын әзірлеу және енгізу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карта</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(меншік нысанына қарамастан өнеркәсіп, кәсіпкерлік, білім беру объектілері) тізбесін кеңейте отырып, "Ashyq" қосымшасын енгізуді кеңінен тарату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  облыстардың және</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БМСД қаулысы</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және алыс шет елдермен  вакцинациялау паспорттарын өзара тану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ДСМ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ноталармен алмасу</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COVID-19-ды популяциялық және шолғыншы эпидқадағалауды жүзеге асыру үшін АЖ енгізу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және</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мониторингтеу және байқау</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орындардың қауіпсіздігін қамтамасыз ету жөнінде шаралар қабылдау, оның ішінде білім беру ұйымдарында желдету жүйелерінің тиімділігін қамтамасыз ету</w:t>
            </w:r>
          </w:p>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w:t>
            </w:r>
          </w:p>
          <w:p>
            <w:pPr>
              <w:spacing w:after="20"/>
              <w:ind w:left="20"/>
              <w:jc w:val="both"/>
            </w:pPr>
            <w:r>
              <w:rPr>
                <w:rFonts w:ascii="Times New Roman"/>
                <w:b w:val="false"/>
                <w:i w:val="false"/>
                <w:color w:val="000000"/>
                <w:sz w:val="20"/>
              </w:rPr>
              <w:t>
Нұр-Сұлтан, Алматы, Шымкент қалаларының әкімдіктері, БҒМ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Вакцинациялау пункттерін, оның ішінде қоғамдық орындардағы, бейнебақылау камераларымен жарақтандыру</w:t>
            </w:r>
          </w:p>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w:t>
            </w:r>
          </w:p>
          <w:p>
            <w:pPr>
              <w:spacing w:after="20"/>
              <w:ind w:left="20"/>
              <w:jc w:val="both"/>
            </w:pPr>
            <w:r>
              <w:rPr>
                <w:rFonts w:ascii="Times New Roman"/>
                <w:b w:val="false"/>
                <w:i w:val="false"/>
                <w:color w:val="000000"/>
                <w:sz w:val="20"/>
              </w:rPr>
              <w:t>
Нұр-Сұлтан, Алматы, Шымкент қалаларының әкімдіктері, ДСМ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ұйымдардағы вакцинациялау пункттерін компьютерлік жабдықтармен қамтамасыз ету</w:t>
            </w:r>
          </w:p>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w:t>
            </w:r>
          </w:p>
          <w:p>
            <w:pPr>
              <w:spacing w:after="20"/>
              <w:ind w:left="20"/>
              <w:jc w:val="both"/>
            </w:pPr>
            <w:r>
              <w:rPr>
                <w:rFonts w:ascii="Times New Roman"/>
                <w:b w:val="false"/>
                <w:i w:val="false"/>
                <w:color w:val="000000"/>
                <w:sz w:val="20"/>
              </w:rPr>
              <w:t>
Нұр-Сұлтан, Алматы, Шымкент қалаларының әкімдіктері, ДСМ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орындардағы вакцинациялау пункттерін медицина қызметкерлеріне арналған планшеттермен қамтамасыз ету (пациенттердің келісімге электрондық түрде қол қою мүмкіндігімен)</w:t>
            </w:r>
          </w:p>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w:t>
            </w:r>
          </w:p>
          <w:p>
            <w:pPr>
              <w:spacing w:after="20"/>
              <w:ind w:left="20"/>
              <w:jc w:val="both"/>
            </w:pPr>
            <w:r>
              <w:rPr>
                <w:rFonts w:ascii="Times New Roman"/>
                <w:b w:val="false"/>
                <w:i w:val="false"/>
                <w:color w:val="000000"/>
                <w:sz w:val="20"/>
              </w:rPr>
              <w:t>
Нұр-Сұлтан, Алматы, Шымкент қалаларының әкімдіктері, ДСМ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ДСМ-нің "Вакцинациялау" АЖ-сын пациенттердің келісімге электрондық түрде қол қою мүмкіндігімен планшеттерде пайдалануға бейімдеу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Вакцинациялаумен қамтуды кеңейту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инфекцияға қарсы вакцинациялауға жататын халықтың              60 %-ына дейін қамту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және</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шеңберінде (болжамды сома: (2021жыл – 95892509 мың теңге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"Pfizer" өндірісінің вакциналарын жеткізуге дайындық іс-шаралары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және</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шеңберінде (болжамды сома:</w:t>
            </w:r>
          </w:p>
          <w:p>
            <w:pPr>
              <w:spacing w:after="20"/>
              <w:ind w:left="20"/>
              <w:jc w:val="both"/>
            </w:pPr>
            <w:r>
              <w:rPr>
                <w:rFonts w:ascii="Times New Roman"/>
                <w:b w:val="false"/>
                <w:i w:val="false"/>
                <w:color w:val="000000"/>
                <w:sz w:val="20"/>
              </w:rPr>
              <w:t>
20559376 мың теңге), Дүниежүзілік банк</w:t>
            </w:r>
          </w:p>
          <w:p>
            <w:pPr>
              <w:spacing w:after="20"/>
              <w:ind w:left="20"/>
              <w:jc w:val="both"/>
            </w:pPr>
            <w:r>
              <w:rPr>
                <w:rFonts w:ascii="Times New Roman"/>
                <w:b w:val="false"/>
                <w:i w:val="false"/>
                <w:color w:val="000000"/>
                <w:sz w:val="20"/>
              </w:rPr>
              <w:t>
(472153463 теңге)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Вакцинадан кейінгі жай-күйлердің мониторингін жүргізу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және</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мониторингтеу</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КВИ-ге қарсы вакцинациялау үшін қарсы көрсетілімдердің (медициналық себептермен кейінге қалдыру) тізбесіне толықтырулар енгізу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БМСД қаулысы</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вакцинациялау туралы деректердің анықтығын қамтамасыз етуді есепке алуды, беруді және бақылауды қалыптастыру жүйесін қайта қарау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және</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деректер мен вакциналардың қолжетімділігін ескере отырып, вакцинациялауға жататын халық топтарын (12 жастан асқан балалар, жүкті әйелдер, лактация кезеңіндегі әйелдер) қайта қарау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және</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жастан асқан балаларды, жүкті әйелдерді, лактация кезеңіндегі әйелдерді вакцинациялауды ұйымдастыру және жүргізу жөніндегі әдістемелік ұсынымдар әзірлеу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 – желтоқсан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және</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БМСД қаулысы</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Ревакцинациялау жүргізу әдіснамасын (алгоритмдерін) әзірлеу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және</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вакцинациялау паспорттары бар адамдарды вакцинациялау үшін ДСМ АЖ-да функционалды іске асыру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 – желтоқсан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тобын ұлттық бағдарламаларға енгізілген барлық вакциналармен иммундаумен қамту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2022 жылдардағы желтоқсан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және</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p>
            <w:pPr>
              <w:spacing w:after="20"/>
              <w:ind w:left="20"/>
              <w:jc w:val="both"/>
            </w:pPr>
            <w:r>
              <w:rPr>
                <w:rFonts w:ascii="Times New Roman"/>
                <w:b w:val="false"/>
                <w:i w:val="false"/>
                <w:color w:val="000000"/>
                <w:sz w:val="20"/>
              </w:rPr>
              <w:t>
070-101 ББ</w:t>
            </w:r>
          </w:p>
          <w:p>
            <w:pPr>
              <w:spacing w:after="20"/>
              <w:ind w:left="20"/>
              <w:jc w:val="both"/>
            </w:pPr>
            <w:r>
              <w:rPr>
                <w:rFonts w:ascii="Times New Roman"/>
                <w:b w:val="false"/>
                <w:i w:val="false"/>
                <w:color w:val="000000"/>
                <w:sz w:val="20"/>
              </w:rPr>
              <w:t>
2021 жыл – 37964617,4 мың теңге,</w:t>
            </w:r>
          </w:p>
          <w:p>
            <w:pPr>
              <w:spacing w:after="20"/>
              <w:ind w:left="20"/>
              <w:jc w:val="both"/>
            </w:pPr>
            <w:r>
              <w:rPr>
                <w:rFonts w:ascii="Times New Roman"/>
                <w:b w:val="false"/>
                <w:i w:val="false"/>
                <w:color w:val="000000"/>
                <w:sz w:val="20"/>
              </w:rPr>
              <w:t>
2022 жыл – 31121449 мың теңге)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вакцинациялау тиімділігін бағалау бойынша зерттеу жүргізу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жылдардағы желтоқсан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температуралық режимді қамтамасыз ететін тоңазытқыш жабдығының, оның ішінде тоңазыту жабдығы, салқын элементтері және құрғақ мұз бар рефрижераторлық үлгідегі контейнерлердің жеткіліктілігіне бағалау жүргізу және қажетті көлеммен қамтамасыз ету және қажетті жабдықпен (ДСБ қоймасынан егу кабинеттеріне дейін) қамтамасыз етілуді жақсарту жөнінде ұсыныстар беру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Халыққа медициналық көмек көрсету, медициналық оңалту және дәрі-дәрмекпен қамтамасыз ету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 ағымы ауырлығының таралу деректерін мониторингтеу негізінде денсаулық сақтау жүйесінің көмек көрсетуге әзірлігін бағалау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тәжірибені ескере отырып, КВИ-ды диагностикалау мен емдеудің жаңа технологияларын енгізу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КВИ-ды диагностикалау мен емдеудің, оның ішінде КВИ-мен ауырған пациенттерді медициналық оңалтудың клиникалық хаттамаларын өзектілендіру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болғанда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 бойынша нұсқаулықтар мен әдістемелік ұсынымдарды өзектілендіру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болғанда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кәсіптік қауымдастықтар (келісу бойынша), медициналық ЖОО (келісу бойынша)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КВИ-мен ауырғаннан кейін пациенттерді медициналық оңалтумен қамтуды мониторингтеу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КВИ-мен ауыратын пациенттерге медициналық көмек көрсетудің барлық кезеңдерінде антикоагулянттық терапияның әртүрлі нысандарын қолдану және көктамыр тромбоэмболиясының даму тәуекелін айқындау бойынша шет елдердің тәжірибесін зерделеу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ғылыми жариялымдардың пайда болуына қарай</w:t>
            </w:r>
          </w:p>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инфекциялық қауіпсіздік және медицина персоналын қорғау (аймақтандыру, бейнебақылау, визуализациялау) жөніндегі шаралардың сақталуын мониторингтеу</w:t>
            </w:r>
          </w:p>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Бейіндер бөлінісінде аурухана төсектеріне оңтайлы қажеттілікті айқындай отырып, төсек қорын пайдалану тиімділігіне талдау жүргізу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және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объектілерінің шамадан тыс жүктемесіне жол бермеу:</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өңірлерге әдістемелік және практикалық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амбулаториялық жағдайларда коронавирустық инфекцияны емдеу үшін ДЗ-мен қамтамасыз етілу мониторингі</w:t>
            </w: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"МӘМС" КеАҚ (келісу бойынша)</w:t>
            </w:r>
          </w:p>
          <w:p>
            <w:pPr>
              <w:spacing w:after="20"/>
              <w:ind w:left="20"/>
              <w:jc w:val="both"/>
            </w:pPr>
            <w:r>
              <w:rPr>
                <w:rFonts w:ascii="Times New Roman"/>
                <w:b w:val="false"/>
                <w:i w:val="false"/>
                <w:color w:val="000000"/>
                <w:sz w:val="20"/>
              </w:rPr>
              <w:t>
"СК-Фармация" ЖШС (келісу бойынша)</w:t>
            </w:r>
          </w:p>
        </w:tc>
        <w:tc>
          <w:tcPr>
            <w:tcW w:w="0" w:type="auto"/>
            <w:vMerge/>
            <w:tcBorders>
              <w:top w:val="nil"/>
              <w:left w:val="single" w:color="cfcfcf" w:sz="5"/>
              <w:bottom w:val="single" w:color="cfcfcf" w:sz="5"/>
              <w:right w:val="single" w:color="cfcfcf" w:sz="5"/>
            </w:tcBorders>
          </w:tc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пандемиясымен күресу шеңберінде тартылған медициналық кадрлармен қамтамасыз етуді мониторингтеу және талдау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COVID-19-бен күресуден алынған сабақтарды және халықаралық тәжірибені ескере отырып, медициналық ұйымдарда инфекциялық бақылауды ұйымдастыру тәсілдерін бейімдеу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w:t>
            </w:r>
          </w:p>
          <w:p>
            <w:pPr>
              <w:spacing w:after="20"/>
              <w:ind w:left="20"/>
              <w:jc w:val="both"/>
            </w:pPr>
            <w:r>
              <w:rPr>
                <w:rFonts w:ascii="Times New Roman"/>
                <w:b w:val="false"/>
                <w:i w:val="false"/>
                <w:color w:val="000000"/>
                <w:sz w:val="20"/>
              </w:rPr>
              <w:t>
1-жартыжылдығы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және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COVID-19-дың ұзақ мерзімді салдарын клиникалық жүргізу жөніндегі іс-шаралар жоспарын әзірлеу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1-жартыжылдығы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және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 диагностикасы және оны емдеу хаттамаларына сәйкес КВИ-мен ауыратын пациенттерге арналған жедел медициналық көмек қызметін және реанимация бөлімшелерін жарақтандыруды мониторингтеу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Нұр-Сұлтан, Алматы, Шымкент қалаларының әкімдіктері, ДСМ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 инфрақұрылымын жақсарту: ауылдық елді мекендерде, оның ішінде тірек және серіктес ауылдарда фельдшерлік-акушерлік, медициналық пункттер мен дәрігерлік амбулаториялар ашу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2022 жылдардағы желтоқсан</w:t>
            </w:r>
          </w:p>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және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елді мекендерде тұратын халықты жылжымалы медициналық кешендер мен медициналық пойыздарды тарта отырып, медициналық көрсетілетін қызметтермен қамтамасыз 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2022 жылдардағы желтоқсан</w:t>
            </w:r>
          </w:p>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және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МӘМС</w:t>
            </w:r>
          </w:p>
          <w:p>
            <w:pPr>
              <w:spacing w:after="20"/>
              <w:ind w:left="20"/>
              <w:jc w:val="both"/>
            </w:pPr>
            <w:r>
              <w:rPr>
                <w:rFonts w:ascii="Times New Roman"/>
                <w:b w:val="false"/>
                <w:i w:val="false"/>
                <w:color w:val="000000"/>
                <w:sz w:val="20"/>
              </w:rPr>
              <w:t>
бөлінген қаражат шегінде (ТМККК</w:t>
            </w:r>
          </w:p>
          <w:p>
            <w:pPr>
              <w:spacing w:after="20"/>
              <w:ind w:left="20"/>
              <w:jc w:val="both"/>
            </w:pPr>
            <w:r>
              <w:rPr>
                <w:rFonts w:ascii="Times New Roman"/>
                <w:b w:val="false"/>
                <w:i w:val="false"/>
                <w:color w:val="000000"/>
                <w:sz w:val="20"/>
              </w:rPr>
              <w:t>
2021 жыл –  1095107мың теңге,</w:t>
            </w:r>
          </w:p>
          <w:p>
            <w:pPr>
              <w:spacing w:after="20"/>
              <w:ind w:left="20"/>
              <w:jc w:val="both"/>
            </w:pPr>
            <w:r>
              <w:rPr>
                <w:rFonts w:ascii="Times New Roman"/>
                <w:b w:val="false"/>
                <w:i w:val="false"/>
                <w:color w:val="000000"/>
                <w:sz w:val="20"/>
              </w:rPr>
              <w:t>
2022 жыл – 3750213 мың теңге, МӘМС – 2021 жыл – 4349831 мың теңге,</w:t>
            </w:r>
          </w:p>
          <w:p>
            <w:pPr>
              <w:spacing w:after="20"/>
              <w:ind w:left="20"/>
              <w:jc w:val="both"/>
            </w:pPr>
            <w:r>
              <w:rPr>
                <w:rFonts w:ascii="Times New Roman"/>
                <w:b w:val="false"/>
                <w:i w:val="false"/>
                <w:color w:val="000000"/>
                <w:sz w:val="20"/>
              </w:rPr>
              <w:t>
2022 жыл  –11839731 мың теңге)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ауруханаларды заманауи компьютерлік томографтармен, рентген аппараттарымен, перзентханаларды – қажетті медициналық жабдықтармен жарақтандыруды мониторингтеу </w:t>
            </w:r>
          </w:p>
          <w:p>
            <w:pPr>
              <w:spacing w:after="20"/>
              <w:ind w:left="20"/>
              <w:jc w:val="both"/>
            </w:pPr>
            <w:r>
              <w:rPr>
                <w:rFonts w:ascii="Times New Roman"/>
                <w:b w:val="false"/>
                <w:i w:val="false"/>
                <w:color w:val="000000"/>
                <w:sz w:val="20"/>
              </w:rPr>
              <w:t>
(2019 жылы – 73 %)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және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Өңірлерде дәрілік заттар мен медициналық бұйымдардың, оның ішінде жеке қорғану құралдарының азайтылмайтын запасының болуын мониторингтеу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Коммуникациялық стратегия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Таргеттік топтар үшін проблемалық аймақтарды, негізгі хабарламалар мен коммуникация арналарын айқындай отырып, "КВИ-мен күрес бойынша ақпараттық-түсіндіру науқанын іске асыру жөніндегі жол картасын" іске асыру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2022 жылдардағы желтоқсан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ДСМ, облыстардың және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тұлғаларды, қоғам қайраткерлерін, ҮЕҰ-ны ақпараттық-түсіндіру жұмысына тарту, жеке профилактика және вакцинациялау шараларын ілгерілету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ДСМ, облыстардың және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 коронавирустық инфекцияға қарсы "Pfizer" вакциналарын қолдануға оқытуды жүргізу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қараша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және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пандемиясына қарсы іс-қимыл жөніндегі шаралар шеңберінде клиникалық хаттама бойынша COVID-19-дың диагностикасы және оны емдеудің өзекті әдістерін түсіндіру бойынша дәрігерлер мен ОМЖ үшін түсіндіру және оқыту іс-шараларын жүргізу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және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ЖОО-ны тарта отырып, коронавирустық инфекция пандемиясымен күрес бойынша "Ел үшін егілемін" азаматтық штабымен бірлесіп ақпараттық жұмыс жүргізу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және Нұр-Сұлтан, Алматы, Шымкент қалаларының әкімдіктері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Нәтижелерін республика өңірлеріне жібере отырып, КВИ-ге қарсы вакцинациялау жүргізудің маңыздылығы бойынша халықпен түсіндіру жұмыстарын жүргізуді мониторингтеу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КВИ-ге қарсы вакцинациялау жүргізу кезеңінде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және Нұр-Сұлтан, Алматы, Шымкент қалаларының әкімдіктері</w:t>
            </w:r>
          </w:p>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Егу кабинеттерінде КВИ-ге қарсы вакцинациялауға жататын адамдар үшін ақпараттық-білім беру материалдарының (стендтер, плакаттар, кітапшалар, буклеттер және т.б.) қолжетімділігін қамтамасыз ету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КВИ-ге қарсы вакцинациялау жүргізу кезеңінде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КВИ-ге қарсы вакцинациялау жүргізудің қажеттілігі туралы телевизия мен әлеуметтік желілерге арналған әлеуметтік роликтер әзірлеу және орналастыру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облыстардың және Нұр-Сұлтан, Алматы, Шымкент қалаларының әкімдіктері</w:t>
            </w:r>
          </w:p>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мен әлеуметтік желілердегі әлеуметтік роликтер</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КВИ-ге қарсы вакцинациялау жүргізу мәселелері бойынша теріс материалдарға жедел ден қою, әлеуметтік желілерде уақтылы түсіндірме беру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КВИ-ге қарсы вакцинациялау жүргізу кезеңінде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облыстардың және Нұр-Сұлтан, Алматы, Шымкент қалаларының әкімдіктері</w:t>
            </w:r>
          </w:p>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Ғылыми-зерттеу әлеуетін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"QAZCOVAC-P" вакцинасын клиникалық зерттеу</w:t>
            </w:r>
          </w:p>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2022 жылдар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БҚПҒЗИ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клиникалық зерттеудің есебі</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w:t>
            </w:r>
          </w:p>
          <w:p>
            <w:pPr>
              <w:spacing w:after="20"/>
              <w:ind w:left="20"/>
              <w:jc w:val="both"/>
            </w:pPr>
            <w:r>
              <w:rPr>
                <w:rFonts w:ascii="Times New Roman"/>
                <w:b w:val="false"/>
                <w:i w:val="false"/>
                <w:color w:val="000000"/>
                <w:sz w:val="20"/>
              </w:rPr>
              <w:t>
қаражат шегінде (БҒМ: 217-101 ББ,           156-ерекшелік – 1500000000 )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 кезінде "Эфесовир" дәрілік затының тиімділігін клиникалық зерттеу</w:t>
            </w:r>
          </w:p>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2022 жылдар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ҒО</w:t>
            </w:r>
          </w:p>
          <w:p>
            <w:pPr>
              <w:spacing w:after="20"/>
              <w:ind w:left="20"/>
              <w:jc w:val="both"/>
            </w:pPr>
            <w:r>
              <w:rPr>
                <w:rFonts w:ascii="Times New Roman"/>
                <w:b w:val="false"/>
                <w:i w:val="false"/>
                <w:color w:val="000000"/>
                <w:sz w:val="20"/>
              </w:rPr>
              <w:t>
(келісу бойынша)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клиникалық зерттеудің есебі</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ҒО-ның  меншікті қаражаты есебінен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COVID-19-бен ауыратын пациенттерді литий карбонатымен және фамотидинмен емдеудің тиімділігі мен қауіпсіздігін бағалау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2022 жылдар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зерттеу  есебі</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Университетінің</w:t>
            </w:r>
          </w:p>
          <w:p>
            <w:pPr>
              <w:spacing w:after="20"/>
              <w:ind w:left="20"/>
              <w:jc w:val="both"/>
            </w:pPr>
            <w:r>
              <w:rPr>
                <w:rFonts w:ascii="Times New Roman"/>
                <w:b w:val="false"/>
                <w:i w:val="false"/>
                <w:color w:val="000000"/>
                <w:sz w:val="20"/>
              </w:rPr>
              <w:t>
меншікті қаражаты есебінен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дербестендірілген және превентивті медицинаны енгізудің ұлттық бағдарламасы" ғылыми-техникалық бағдарламасын іске асыру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2022 жылдар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 университеті" КеАҚ (келісу бойынша)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есеп</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"2021– 2023 жылдарға арналған денсаулық сақтау және халықтың санитариялық-эпидемиологиялық саламаттылығы саласындағы қолданбалы ғылыми зерттеулер" ББ  (2021 жылға  – 4061041,0 мың теңге,</w:t>
            </w:r>
          </w:p>
          <w:p>
            <w:pPr>
              <w:spacing w:after="20"/>
              <w:ind w:left="20"/>
              <w:jc w:val="both"/>
            </w:pPr>
            <w:r>
              <w:rPr>
                <w:rFonts w:ascii="Times New Roman"/>
                <w:b w:val="false"/>
                <w:i w:val="false"/>
                <w:color w:val="000000"/>
                <w:sz w:val="20"/>
              </w:rPr>
              <w:t>
2022 жылға  –</w:t>
            </w:r>
          </w:p>
          <w:p>
            <w:pPr>
              <w:spacing w:after="20"/>
              <w:ind w:left="20"/>
              <w:jc w:val="both"/>
            </w:pPr>
            <w:r>
              <w:rPr>
                <w:rFonts w:ascii="Times New Roman"/>
                <w:b w:val="false"/>
                <w:i w:val="false"/>
                <w:color w:val="000000"/>
                <w:sz w:val="20"/>
              </w:rPr>
              <w:t>
1 098 033,0 мың теңге)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КВИ-дің мутациясын ескере отырып, QazCovid-in вакцинасын түрлендіру жөніндегі шараларды іске асыру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4-тоқсан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БҚПҒЗИ, ДСМ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Мутацияға ұшыраған штамдардың құрылымдары жөніндегі зерттеулермен жедел алмасу және өзіндік диагностикалық препараттарды әзірлеу үшін ДДҰ-мен және жетекші мемлекеттердің Денсаулық сақтау министрліктерімен биологиялық қауіпсіздікті қамтамасыз ету саласында өзара іс-қимыл жасау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12" w:id="10"/>
    <w:p>
      <w:pPr>
        <w:spacing w:after="0"/>
        <w:ind w:left="0"/>
        <w:jc w:val="both"/>
      </w:pPr>
      <w:r>
        <w:rPr>
          <w:rFonts w:ascii="Times New Roman"/>
          <w:b w:val="false"/>
          <w:i w:val="false"/>
          <w:color w:val="000000"/>
          <w:sz w:val="28"/>
        </w:rPr>
        <w:t>
      Ескертпе: аббревиатуралардың толық жазылуы:</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1"/>
        <w:gridCol w:w="897"/>
        <w:gridCol w:w="6032"/>
      </w:tblGrid>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 ДЭТ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антигенге диагностикалық экспресс-тест</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БМСД қаулысы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мемлекеттік санитариялық дәрігерінің қаулысы</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БТҰО БТҚ</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Ғылым комитетінің "Биотехнологиялар ұлттық орталығы" шаруашылық жүргізу құқығындағы республикалық мемлекеттік кәсіпорнының бюджеттен тыс қаражаты</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БҚПҒЗИ</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Ғылым комитетінің "Биологиялық қауіпсіздік проблемаларының ғылыми-зерттеу институты" шаруашылық жүргізу құқығындағы республикалық мемлекеттік кәсіпорыны</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ҒТБ</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бағдарлама </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ДЗ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ДСБ</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басқармасы</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ҚДСҰО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министрлігінің Қоғамдық денсаулық сақтау</w:t>
            </w:r>
          </w:p>
          <w:p>
            <w:pPr>
              <w:spacing w:after="20"/>
              <w:ind w:left="20"/>
              <w:jc w:val="both"/>
            </w:pPr>
            <w:r>
              <w:rPr>
                <w:rFonts w:ascii="Times New Roman"/>
                <w:b w:val="false"/>
                <w:i w:val="false"/>
                <w:color w:val="000000"/>
                <w:sz w:val="20"/>
              </w:rPr>
              <w:t>
ұлттық орталығы</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комиссия</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вирустық инфекция</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ҒО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 ғылыми орталығы" акционерлік қоғамы</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акционерлік қоғам</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 COVID-19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ҚҰФ</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ұлттық формуляр</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 </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балалар мекемесі </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медициналық-санитариялық алғашқы көмек </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оқу орны</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ОМЖ</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жұмыскері</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"СК-Фармация" жауапкершілігі шектеулі серіктестігі</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ШҚ</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комитетінің Шекара қызметі</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Цифрлық даму, инновациялар  және аэроғарыш өнеркәсібі министрлігі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