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4ea51" w14:textId="b74e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Кірістерді заңдастыру (жылыстату) және терроризмді қаржыландыру тәуекелдерін төмендетуге бағытталған шараларды бекіту туралы</w:t>
      </w:r>
    </w:p>
    <w:p>
      <w:pPr>
        <w:spacing w:after="0"/>
        <w:ind w:left="0"/>
        <w:jc w:val="both"/>
      </w:pPr>
      <w:r>
        <w:rPr>
          <w:rFonts w:ascii="Times New Roman"/>
          <w:b w:val="false"/>
          <w:i w:val="false"/>
          <w:color w:val="000000"/>
          <w:sz w:val="28"/>
        </w:rPr>
        <w:t>Қазақстан Республикасы Үкіметінің 2021 жылғы 20 желтоқсандағы № 915 қаулысы.</w:t>
      </w:r>
    </w:p>
    <w:p>
      <w:pPr>
        <w:spacing w:after="0"/>
        <w:ind w:left="0"/>
        <w:jc w:val="left"/>
      </w:pPr>
      <w:r>
        <w:rPr>
          <w:rFonts w:ascii="Times New Roman"/>
          <w:b/>
          <w:i w:val="false"/>
          <w:color w:val="000000"/>
        </w:rPr>
        <w:t xml:space="preserve"> Кірістерді заңдастыру (жылыстату) және терроризмді қаржыландыру тәуекелдерін төмендетуге бағытталған шараларды бекіту туралы</w:t>
      </w:r>
    </w:p>
    <w:bookmarkStart w:name="z1"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 11-1-бабының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кірістерді заңдастыру (жылыстату) және терроризмді қаржыландыру тәуекелдерін төмендетуге бағытталған </w:t>
      </w:r>
      <w:r>
        <w:rPr>
          <w:rFonts w:ascii="Times New Roman"/>
          <w:b w:val="false"/>
          <w:i w:val="false"/>
          <w:color w:val="000000"/>
          <w:sz w:val="28"/>
        </w:rPr>
        <w:t>шаралар</w:t>
      </w:r>
      <w:r>
        <w:rPr>
          <w:rFonts w:ascii="Times New Roman"/>
          <w:b w:val="false"/>
          <w:i w:val="false"/>
          <w:color w:val="000000"/>
          <w:sz w:val="28"/>
        </w:rPr>
        <w:t xml:space="preserve"> (бұдан әрі – шаралар) бекітілсін.</w:t>
      </w:r>
    </w:p>
    <w:bookmarkEnd w:id="1"/>
    <w:bookmarkStart w:name="z3" w:id="2"/>
    <w:p>
      <w:pPr>
        <w:spacing w:after="0"/>
        <w:ind w:left="0"/>
        <w:jc w:val="both"/>
      </w:pPr>
      <w:r>
        <w:rPr>
          <w:rFonts w:ascii="Times New Roman"/>
          <w:b w:val="false"/>
          <w:i w:val="false"/>
          <w:color w:val="000000"/>
          <w:sz w:val="28"/>
        </w:rPr>
        <w:t>
      2. Мемлекеттік органдар (келісу бойынша) және ұйымдар (келісу бойынша) шаралардың уақтылы орындалуын қамтамасыз етсін, сондай-ақ жарты жылда бір рет есепті кезеңнен кейінгі айдың 5-күнінен кешіктірмей Қазақстан Республикасының Қаржылық мониторинг агенттігіне олардың іске асырылу барысы туралы ақпарат беріп тұрсын.</w:t>
      </w:r>
    </w:p>
    <w:bookmarkEnd w:id="2"/>
    <w:bookmarkStart w:name="z4" w:id="3"/>
    <w:p>
      <w:pPr>
        <w:spacing w:after="0"/>
        <w:ind w:left="0"/>
        <w:jc w:val="both"/>
      </w:pPr>
      <w:r>
        <w:rPr>
          <w:rFonts w:ascii="Times New Roman"/>
          <w:b w:val="false"/>
          <w:i w:val="false"/>
          <w:color w:val="000000"/>
          <w:sz w:val="28"/>
        </w:rPr>
        <w:t>
      3. Қазақстан Республикасының Қаржылық мониторинг агенттігі (келісу бойынша) жарты жылда бір рет есепті кезеңнен кейінгі айдың 20-күнінен кешіктірмей Қазақстан Республикасының Үкіметіне шаралардың іске асырылу барысы туралы жиынтық ақпарат беріп тұрсын.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20 желтоқсандағы</w:t>
            </w:r>
            <w:r>
              <w:br/>
            </w:r>
            <w:r>
              <w:rPr>
                <w:rFonts w:ascii="Times New Roman"/>
                <w:b w:val="false"/>
                <w:i w:val="false"/>
                <w:color w:val="000000"/>
                <w:sz w:val="20"/>
              </w:rPr>
              <w:t>№ 915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Кірістерді заңдастыру (жылыстату) және терроризмді қаржыландыру тәуекелдерін төмендетуге бағытталған шаралар </w:t>
      </w:r>
    </w:p>
    <w:bookmarkEnd w:id="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Жобаның/іс-шараның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Аяқтау нәтижесі </w:t>
            </w:r>
          </w:p>
          <w:p>
            <w:pPr>
              <w:spacing w:after="20"/>
              <w:ind w:left="20"/>
              <w:jc w:val="both"/>
            </w:pPr>
          </w:p>
          <w:p>
            <w:pPr>
              <w:spacing w:after="20"/>
              <w:ind w:left="20"/>
              <w:jc w:val="both"/>
            </w:pPr>
            <w:r>
              <w:rPr>
                <w:rFonts w:ascii="Times New Roman"/>
                <w:b/>
                <w:i w:val="false"/>
                <w:color w:val="000000"/>
                <w:sz w:val="20"/>
              </w:rPr>
              <w:t>(жоба үшін)/ нысаны (іс-шара  үшін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Аяқтау мерзімі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Нәтижеге жауаптылар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Болжанатын шығыстар (мың теңге)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көздері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Салықтық қылмыстар тәуекелдерін азайту жөніндегі шаралар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жалған шот-фактуралар жазып беру арқылы кірістерді жылыстату, салықтар мен кедендік төлемдер төлеуден жалтару тәуекелдерін  болдырмау, елден қолма-қол ақша қаражатын контрабандалық әкетуді болдырмау.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әсерлер:</w:t>
            </w:r>
          </w:p>
          <w:p>
            <w:pPr>
              <w:spacing w:after="20"/>
              <w:ind w:left="20"/>
              <w:jc w:val="both"/>
            </w:pPr>
            <w:r>
              <w:rPr>
                <w:rFonts w:ascii="Times New Roman"/>
                <w:b w:val="false"/>
                <w:i w:val="false"/>
                <w:color w:val="000000"/>
                <w:sz w:val="20"/>
              </w:rPr>
              <w:t>
- ақша қаражатын заңсыз қолма-қол ақшаға айналдыру тәуекелдерінің төмендеуі;</w:t>
            </w:r>
          </w:p>
          <w:p>
            <w:pPr>
              <w:spacing w:after="20"/>
              <w:ind w:left="20"/>
              <w:jc w:val="both"/>
            </w:pPr>
            <w:r>
              <w:rPr>
                <w:rFonts w:ascii="Times New Roman"/>
                <w:b w:val="false"/>
                <w:i w:val="false"/>
                <w:color w:val="000000"/>
                <w:sz w:val="20"/>
              </w:rPr>
              <w:t>
- экономикалық контрабандадан алынған қылмыстық кірістердің төмендеуі.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w:t>
            </w:r>
          </w:p>
          <w:p>
            <w:pPr>
              <w:spacing w:after="20"/>
              <w:ind w:left="20"/>
              <w:jc w:val="both"/>
            </w:pPr>
            <w:r>
              <w:rPr>
                <w:rFonts w:ascii="Times New Roman"/>
                <w:b w:val="false"/>
                <w:i w:val="false"/>
                <w:color w:val="000000"/>
                <w:sz w:val="20"/>
              </w:rPr>
              <w:t>
- ақша қаражатын заңсыз қолма-қол ақшаға айналдыруды төмендету;</w:t>
            </w:r>
          </w:p>
          <w:p>
            <w:pPr>
              <w:spacing w:after="20"/>
              <w:ind w:left="20"/>
              <w:jc w:val="both"/>
            </w:pPr>
            <w:r>
              <w:rPr>
                <w:rFonts w:ascii="Times New Roman"/>
                <w:b w:val="false"/>
                <w:i w:val="false"/>
                <w:color w:val="000000"/>
                <w:sz w:val="20"/>
              </w:rPr>
              <w:t>
- халықаралық саудадағы қылмыстық кірістерді алу және заңдастыру схемаларының санын төмендету.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бюджет қаражатын жымқыру белгілері бар мәмілелер;</w:t>
            </w:r>
          </w:p>
          <w:p>
            <w:pPr>
              <w:spacing w:after="20"/>
              <w:ind w:left="20"/>
              <w:jc w:val="both"/>
            </w:pPr>
            <w:r>
              <w:rPr>
                <w:rFonts w:ascii="Times New Roman"/>
                <w:b w:val="false"/>
                <w:i w:val="false"/>
                <w:color w:val="000000"/>
                <w:sz w:val="20"/>
              </w:rPr>
              <w:t>
салықтар төлеуден жалтару белгілері бар мәмілелер;</w:t>
            </w:r>
          </w:p>
          <w:p>
            <w:pPr>
              <w:spacing w:after="20"/>
              <w:ind w:left="20"/>
              <w:jc w:val="both"/>
            </w:pPr>
            <w:r>
              <w:rPr>
                <w:rFonts w:ascii="Times New Roman"/>
                <w:b w:val="false"/>
                <w:i w:val="false"/>
                <w:color w:val="000000"/>
                <w:sz w:val="20"/>
              </w:rPr>
              <w:t>
алаяқтық және мүлікті жымқыру белгілері бар мәмілелер;</w:t>
            </w:r>
          </w:p>
          <w:p>
            <w:pPr>
              <w:spacing w:after="20"/>
              <w:ind w:left="20"/>
              <w:jc w:val="both"/>
            </w:pPr>
            <w:r>
              <w:rPr>
                <w:rFonts w:ascii="Times New Roman"/>
                <w:b w:val="false"/>
                <w:i w:val="false"/>
                <w:color w:val="000000"/>
                <w:sz w:val="20"/>
              </w:rPr>
              <w:t>
букмекерлік кеңселердің шоттарымен операциялар;</w:t>
            </w:r>
          </w:p>
          <w:p>
            <w:pPr>
              <w:spacing w:after="20"/>
              <w:ind w:left="20"/>
              <w:jc w:val="both"/>
            </w:pPr>
            <w:r>
              <w:rPr>
                <w:rFonts w:ascii="Times New Roman"/>
                <w:b w:val="false"/>
                <w:i w:val="false"/>
                <w:color w:val="000000"/>
                <w:sz w:val="20"/>
              </w:rPr>
              <w:t>
жылжымайтын мүлікпен жасалатын мәмілелер бойынша предикаттық құқық бұзушылықтарды жасауға бағытталған күдікті операцияларды айқындау белгілерін өзектілендіру және жаңаларымен толықтыру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министрінің </w:t>
            </w:r>
          </w:p>
          <w:p>
            <w:pPr>
              <w:spacing w:after="20"/>
              <w:ind w:left="20"/>
              <w:jc w:val="both"/>
            </w:pPr>
            <w:r>
              <w:rPr>
                <w:rFonts w:ascii="Times New Roman"/>
                <w:b w:val="false"/>
                <w:i w:val="false"/>
                <w:color w:val="000000"/>
                <w:sz w:val="20"/>
              </w:rPr>
              <w:t xml:space="preserve">
2020 жылғы </w:t>
            </w:r>
          </w:p>
          <w:p>
            <w:pPr>
              <w:spacing w:after="20"/>
              <w:ind w:left="20"/>
              <w:jc w:val="both"/>
            </w:pPr>
            <w:r>
              <w:rPr>
                <w:rFonts w:ascii="Times New Roman"/>
                <w:b w:val="false"/>
                <w:i w:val="false"/>
                <w:color w:val="000000"/>
                <w:sz w:val="20"/>
              </w:rPr>
              <w:t>
30 қыркүйектегі № 938 бұйрығына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ҚНРДА (келісу бойынша), Қаржымині, Әділетмині, МСМ, ЦДИАӨМ, ІІМ</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арқылы өткізу кезінде міндетті таңбалануға жататын тауарлар тізбесін кеңейту жөніндегі мәселені пысықтау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актілерге жолаушылар кедендік декларацияларында жеке сәйкестендіру нөмірін толтырудың міндеттілігі бойынша өзгерістер енгізу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министрінің </w:t>
            </w:r>
          </w:p>
          <w:p>
            <w:pPr>
              <w:spacing w:after="20"/>
              <w:ind w:left="20"/>
              <w:jc w:val="both"/>
            </w:pPr>
            <w:r>
              <w:rPr>
                <w:rFonts w:ascii="Times New Roman"/>
                <w:b w:val="false"/>
                <w:i w:val="false"/>
                <w:color w:val="000000"/>
                <w:sz w:val="20"/>
              </w:rPr>
              <w:t xml:space="preserve">
2018 жылғы </w:t>
            </w:r>
          </w:p>
          <w:p>
            <w:pPr>
              <w:spacing w:after="20"/>
              <w:ind w:left="20"/>
              <w:jc w:val="both"/>
            </w:pPr>
            <w:r>
              <w:rPr>
                <w:rFonts w:ascii="Times New Roman"/>
                <w:b w:val="false"/>
                <w:i w:val="false"/>
                <w:color w:val="000000"/>
                <w:sz w:val="20"/>
              </w:rPr>
              <w:t xml:space="preserve">19 ақпандағы </w:t>
            </w:r>
          </w:p>
          <w:p>
            <w:pPr>
              <w:spacing w:after="20"/>
              <w:ind w:left="20"/>
              <w:jc w:val="both"/>
            </w:pPr>
            <w:r>
              <w:rPr>
                <w:rFonts w:ascii="Times New Roman"/>
                <w:b w:val="false"/>
                <w:i w:val="false"/>
                <w:color w:val="000000"/>
                <w:sz w:val="20"/>
              </w:rPr>
              <w:t>
№ 236 бұйрығына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ҚМА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әкімшілендіруді жетілдіру – декларациялау процестерін одан әрі автоматтандыру, кедендік бақылауды жүзеге асыруда тәуекел-бағдарланған тәсіл, тауарларды шығарғаннан кейін бақылауды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ПМК-ға ұсыныстар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Заңсыз экономикалық қызметтегі тәуекелдерді азайту жөніндегі шаралар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заңсыз кәсіпкерлік, заңсыз ойын бизнесі арқылы кірістерді жылыстату тәуекелдерін болдырмау.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әсерлер:</w:t>
            </w:r>
          </w:p>
          <w:p>
            <w:pPr>
              <w:spacing w:after="20"/>
              <w:ind w:left="20"/>
              <w:jc w:val="both"/>
            </w:pPr>
            <w:r>
              <w:rPr>
                <w:rFonts w:ascii="Times New Roman"/>
                <w:b w:val="false"/>
                <w:i w:val="false"/>
                <w:color w:val="000000"/>
                <w:sz w:val="20"/>
              </w:rPr>
              <w:t>
- заңсыз кәсіпкерлікті жүзеге асыру кезінде Қазақстан Республикасының заңнамасында белгіленген тәртіпті сақтамай пайда алудың төмендеуі;</w:t>
            </w:r>
          </w:p>
          <w:p>
            <w:pPr>
              <w:spacing w:after="20"/>
              <w:ind w:left="20"/>
              <w:jc w:val="both"/>
            </w:pPr>
            <w:r>
              <w:rPr>
                <w:rFonts w:ascii="Times New Roman"/>
                <w:b w:val="false"/>
                <w:i w:val="false"/>
                <w:color w:val="000000"/>
                <w:sz w:val="20"/>
              </w:rPr>
              <w:t>
- көлеңкелі кірісті шетелге шығаруды жүзеге асыруда заңсыз ойын бизнесін пайдалану тәуекелдерінің төмендеуі.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w:t>
            </w:r>
          </w:p>
          <w:p>
            <w:pPr>
              <w:spacing w:after="20"/>
              <w:ind w:left="20"/>
              <w:jc w:val="both"/>
            </w:pPr>
            <w:r>
              <w:rPr>
                <w:rFonts w:ascii="Times New Roman"/>
                <w:b w:val="false"/>
                <w:i w:val="false"/>
                <w:color w:val="000000"/>
                <w:sz w:val="20"/>
              </w:rPr>
              <w:t>
- заңсыз кәсіпкерлік қызметті жүзеге асыратын кәсіпкерлерді, оның ішінде өзін-өзі жұмыспен қамтыған халықты көлеңкеден шығару (әлеуметтік желілердегі сауда және т.б.);</w:t>
            </w:r>
          </w:p>
          <w:p>
            <w:pPr>
              <w:spacing w:after="20"/>
              <w:ind w:left="20"/>
              <w:jc w:val="both"/>
            </w:pPr>
            <w:r>
              <w:rPr>
                <w:rFonts w:ascii="Times New Roman"/>
                <w:b w:val="false"/>
                <w:i w:val="false"/>
                <w:color w:val="000000"/>
                <w:sz w:val="20"/>
              </w:rPr>
              <w:t>
- заңсыз құмар ойындар мен онлайн-казино төлем нарығын көлеңкеден шығару.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қызметтің жекелеген түрлерін "egov.kz" порталында тіркеу есебін енгізу туралы мәселені пысықтау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ПМК-ға ұсыныстар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ЦДИАӨМ, "Азаматтарға арналған үкімет" МК" КеАҚ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нөмірлерінің ұлттық тізілімін бенефициарлық меншік иелерін көрсетудің міндеттілігі бойынша пысықтау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жобасы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2-тоқсан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ҚМА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Сыбайлас жемқорлық құқық бұзушылықтар және бюджет қаражатын жымқыру</w:t>
            </w:r>
          </w:p>
          <w:p>
            <w:pPr>
              <w:spacing w:after="20"/>
              <w:ind w:left="20"/>
              <w:jc w:val="both"/>
            </w:pPr>
            <w:r>
              <w:rPr>
                <w:rFonts w:ascii="Times New Roman"/>
                <w:b w:val="false"/>
                <w:i w:val="false"/>
                <w:color w:val="000000"/>
                <w:sz w:val="20"/>
              </w:rPr>
              <w:t>
тәуекелдерін азайту жөніндегі шаралар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сыбайлас жемқорлық құқық бұзушылықтар арқылы кірістерді жылыстату тәуекелдерін болдырмау.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әсерлер:</w:t>
            </w:r>
          </w:p>
          <w:p>
            <w:pPr>
              <w:spacing w:after="20"/>
              <w:ind w:left="20"/>
              <w:jc w:val="both"/>
            </w:pPr>
            <w:r>
              <w:rPr>
                <w:rFonts w:ascii="Times New Roman"/>
                <w:b w:val="false"/>
                <w:i w:val="false"/>
                <w:color w:val="000000"/>
                <w:sz w:val="20"/>
              </w:rPr>
              <w:t>
- жария лауазымды адамдардың жылжымайтын мүлікті сатып алуы және иеліктен шығаруы бойынша заңсыз мәмілелердің анықталуы (сыбайлас жемқорлық қылмыстар арқылы алынған қаражатқа);</w:t>
            </w:r>
          </w:p>
          <w:p>
            <w:pPr>
              <w:spacing w:after="20"/>
              <w:ind w:left="20"/>
              <w:jc w:val="both"/>
            </w:pPr>
            <w:r>
              <w:rPr>
                <w:rFonts w:ascii="Times New Roman"/>
                <w:b w:val="false"/>
                <w:i w:val="false"/>
                <w:color w:val="000000"/>
                <w:sz w:val="20"/>
              </w:rPr>
              <w:t>
- мемлекеттік тапсырыстарды орналастыру және орындау кезінде бюджет қаражатын мақсатты пайдалану мониторингінің күшеюі.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w:t>
            </w:r>
          </w:p>
          <w:p>
            <w:pPr>
              <w:spacing w:after="20"/>
              <w:ind w:left="20"/>
              <w:jc w:val="both"/>
            </w:pPr>
            <w:r>
              <w:rPr>
                <w:rFonts w:ascii="Times New Roman"/>
                <w:b w:val="false"/>
                <w:i w:val="false"/>
                <w:color w:val="000000"/>
                <w:sz w:val="20"/>
              </w:rPr>
              <w:t>
- жария лауазымды адамдар мен басқа да мемлекеттік қызметшілер жасайтын күдікті және шекті операциялардың анықталуын арттыру;</w:t>
            </w:r>
          </w:p>
          <w:p>
            <w:pPr>
              <w:spacing w:after="20"/>
              <w:ind w:left="20"/>
              <w:jc w:val="both"/>
            </w:pPr>
            <w:r>
              <w:rPr>
                <w:rFonts w:ascii="Times New Roman"/>
                <w:b w:val="false"/>
                <w:i w:val="false"/>
                <w:color w:val="000000"/>
                <w:sz w:val="20"/>
              </w:rPr>
              <w:t>
- мемлекеттік келісімшарттарды орындау шеңберінде бюджет қаражаты ағынының мақсатты пайдаланылуын және бүкпесіздігін қамтамасыз 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Қазақстан Республикасының заңнамасына:</w:t>
            </w:r>
          </w:p>
          <w:p>
            <w:pPr>
              <w:spacing w:after="20"/>
              <w:ind w:left="20"/>
              <w:jc w:val="both"/>
            </w:pPr>
            <w:r>
              <w:rPr>
                <w:rFonts w:ascii="Times New Roman"/>
                <w:b w:val="false"/>
                <w:i w:val="false"/>
                <w:color w:val="000000"/>
                <w:sz w:val="20"/>
              </w:rPr>
              <w:t>
Тәуекел тобындағы адамдардың бірыңғай тізілімінің тізімін, сондай-ақ ҚМА тәуекел тобындағы адамдардың  бірыңғай  тізілімін ҚМС-тың пайдалануы үшін құқықтық негізді нормативтік бекітуді қамтамасыз ету;</w:t>
            </w:r>
          </w:p>
          <w:p>
            <w:pPr>
              <w:spacing w:after="20"/>
              <w:ind w:left="20"/>
              <w:jc w:val="both"/>
            </w:pPr>
            <w:r>
              <w:rPr>
                <w:rFonts w:ascii="Times New Roman"/>
                <w:b w:val="false"/>
                <w:i w:val="false"/>
                <w:color w:val="000000"/>
                <w:sz w:val="20"/>
              </w:rPr>
              <w:t>
ұлттық қауіпсіздік органдарының ТҚ/ЖҚҚТҚ саласындағы қылмыстарға адамдардың қатыстылығы туралы ақпаратты уәкілетті органға жіберуі;</w:t>
            </w:r>
          </w:p>
          <w:p>
            <w:pPr>
              <w:spacing w:after="20"/>
              <w:ind w:left="20"/>
              <w:jc w:val="both"/>
            </w:pPr>
            <w:r>
              <w:rPr>
                <w:rFonts w:ascii="Times New Roman"/>
                <w:b w:val="false"/>
                <w:i w:val="false"/>
                <w:color w:val="000000"/>
                <w:sz w:val="20"/>
              </w:rPr>
              <w:t>
тәуекел белгілері бар адамдар мен компаниялар туралы мәліметтер  жинақтай отырып, барлық ҚМС үшін деректер базасын құру және жүргізу;</w:t>
            </w:r>
          </w:p>
          <w:p>
            <w:pPr>
              <w:spacing w:after="20"/>
              <w:ind w:left="20"/>
              <w:jc w:val="both"/>
            </w:pPr>
            <w:r>
              <w:rPr>
                <w:rFonts w:ascii="Times New Roman"/>
                <w:b w:val="false"/>
                <w:i w:val="false"/>
                <w:color w:val="000000"/>
                <w:sz w:val="20"/>
              </w:rPr>
              <w:t>
жеке тұлғаны сәйкестендіру кезінде шетелдіктің немесе азаматтығы жоқ адамның визасы туралы мәліметтерді тіркеу бөлігінде заңнамалық түзетулер әзірлеу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ҰҚК (келісу бойынша), СҚА (келісу бойынша), ҚНРДА (келісу бойынша), ҰБ (келісу бойынша), ІІМ, ЦДИАӨМ, Әділетмині, Қаржымині,  ҚҚҚ (келісу бойынша), ҰКП (келісу бойынша)</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функцияларды орындауға уәкілеттік берілген адамдар, оларға теңестірілген адамдар, лауазымды адамдар, жауапты мемлекеттік лауазымды атқаратын адамдар шығыстарының олардың кірістеріне сәйкестігін бақылауды енгізу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1-тоқсан</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СҚА (келісу бойынша),  Қаржымині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елдерінің тәжірибесі бойынша жобалық қаржыландыруды енгізу,  тауарлардың бағаларына және өзге де сипаттамаларына қол жеткізуді қамтамасыз ету, бағаларды негізсіз көтеруге қатысы бар барлық адамдардың заңдық жауапкершілігін белгілеу арқылы қоғамдық бақылауды ұйымдастыру мәселелерін пысықтау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ПМК-ға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БҚДА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саласында қылмыстық жолмен алынған кірістерді және өзге де мүлікті жария ету фактілерін анықтау бойынша ақпараттық-талдамалық өзара іс-қимылды жақсарту мәселелерін пысықтау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ПӘ-ге ақпарат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ҚМА (келісу бойынша), СҚА (келісу бойынша)</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Есірткінің заңсыз айналымы саласындағы тәуекелдерді азайту жөніндегі шаралар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есірткінің заңсыз айналымы арқылы кірістерді жылыстату тәуекелдерін болдырмау.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әсер: есірткінің заңсыз айналымынан алынған кірістердің төмендеуі, сондай-ақ ұйымдасқан қылмыстың заңсыз қызметін қаржыландыруға жол берілмеуі.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Синтетикалық, жартылай синтетикалық есірткілер мен өсімдік тектес есірткілерді жеткізу мен өткізуді ұйымдастыратын ұйымдасқан қылмыстық топтар мен қылмыстық қоғамдастықтарды анықтау фактілерін арттыру.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есірткі трафигіне қарсы күресте халықаралық ынтымақтастықты жандандыру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ҚМА-ға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ІІМ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Алаяқтық саласындағы тәуекелдерді азайту жөніндегі шаралар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алаяқтық арқылы кірістерді жылыстату тәуекелдерін болдырмау.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әсер: ақпараттық технологияларды пайдалана отырып жасалатын қылмыстар бойынша қылмыстық істер санының төмендеуі.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KPI: мемлекеттік органдармен, қаржы мекемелерімен, ұялы байланыс операторларымен, көрсетілетін қызметтер провайдерлерімен және онлайн-платформалармен алаяқтықпен күресте өзара іс-қимылды арттыру.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ақпараттық-түсіндіру жұмысын ұйымдастыру, мемлекеттік ақпараттық саясатты жүргізу жөніндегі мемлекеттік тапсырыс шеңберінде алаяқтық іс-қимылдың белгілері мен салдары туралы материалдар жариялау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жоспары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ІІМ, СҚА (келісу бойынша), ҚМА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Қаржылық/қаржылық емес секторлардағы осалдықтарды азайту жөніндегі шаралар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ҚМС-ның қызметі арқылы кірістерді жылыстату тәуекелдерін болдырмау.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Күтілетін әсерлер:  </w:t>
            </w:r>
          </w:p>
          <w:p>
            <w:pPr>
              <w:spacing w:after="20"/>
              <w:ind w:left="20"/>
              <w:jc w:val="both"/>
            </w:pPr>
            <w:r>
              <w:rPr>
                <w:rFonts w:ascii="Times New Roman"/>
                <w:b w:val="false"/>
                <w:i w:val="false"/>
                <w:color w:val="000000"/>
                <w:sz w:val="20"/>
              </w:rPr>
              <w:t>
- КЖ/ТҚҚ жүйесіне ҚМС тартылуының артуы;</w:t>
            </w:r>
          </w:p>
          <w:p>
            <w:pPr>
              <w:spacing w:after="20"/>
              <w:ind w:left="20"/>
              <w:jc w:val="both"/>
            </w:pPr>
            <w:r>
              <w:rPr>
                <w:rFonts w:ascii="Times New Roman"/>
                <w:b w:val="false"/>
                <w:i w:val="false"/>
                <w:color w:val="000000"/>
                <w:sz w:val="20"/>
              </w:rPr>
              <w:t>
- кірістерді жылыстату схемаларында ҚМС-ты пайдалану фактілерінің төмендеуі.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KPI:  </w:t>
            </w:r>
          </w:p>
          <w:p>
            <w:pPr>
              <w:spacing w:after="20"/>
              <w:ind w:left="20"/>
              <w:jc w:val="both"/>
            </w:pPr>
            <w:r>
              <w:rPr>
                <w:rFonts w:ascii="Times New Roman"/>
                <w:b w:val="false"/>
                <w:i w:val="false"/>
                <w:color w:val="000000"/>
                <w:sz w:val="20"/>
              </w:rPr>
              <w:t>
-  ҚМС мен мемлекеттік реттеуші-органдар үшін түсіндіру іс-шаралары жөніндегі жұмысты күшейту;</w:t>
            </w:r>
          </w:p>
          <w:p>
            <w:pPr>
              <w:spacing w:after="20"/>
              <w:ind w:left="20"/>
              <w:jc w:val="both"/>
            </w:pPr>
            <w:r>
              <w:rPr>
                <w:rFonts w:ascii="Times New Roman"/>
                <w:b w:val="false"/>
                <w:i w:val="false"/>
                <w:color w:val="000000"/>
                <w:sz w:val="20"/>
              </w:rPr>
              <w:t>
-  ҚМС-ның кірістерді жылыстату тәуекелдерін секторалдық бағалауды жүргізуі;</w:t>
            </w:r>
          </w:p>
          <w:p>
            <w:pPr>
              <w:spacing w:after="20"/>
              <w:ind w:left="20"/>
              <w:jc w:val="both"/>
            </w:pPr>
            <w:r>
              <w:rPr>
                <w:rFonts w:ascii="Times New Roman"/>
                <w:b w:val="false"/>
                <w:i w:val="false"/>
                <w:color w:val="000000"/>
                <w:sz w:val="20"/>
              </w:rPr>
              <w:t>
-  кірістерді жылыстатудың ықтимал фактілері бар күдікті операциялардың белгілерін әзірлеу.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мониторингке жататын операцияларды жүргізу фактілерінің болуына қарамастан, барлық ҚМС-ны ҚМА-ның Қаржы операциялары туралы деректерді жинау жүйесінде міндетті тіркеу қажеттігін заңнамалық түрде бекіту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РСКҚ</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екінші жартыжылдығы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ҚНРДА (келісу бойынша), БҚДА (келісу бойынша), ҰБ (келісу бойынша), Әділетмині, АХҚО (келісу бойынша), Қаржымині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КЖ/ТҚҚ туралы Заңға:</w:t>
            </w:r>
          </w:p>
          <w:p>
            <w:pPr>
              <w:spacing w:after="20"/>
              <w:ind w:left="20"/>
              <w:jc w:val="both"/>
            </w:pPr>
            <w:r>
              <w:rPr>
                <w:rFonts w:ascii="Times New Roman"/>
                <w:b w:val="false"/>
                <w:i w:val="false"/>
                <w:color w:val="000000"/>
                <w:sz w:val="20"/>
              </w:rPr>
              <w:t>
микроқаржылық қызметті жүзеге асыратын ұйымдар жүргізетін;</w:t>
            </w:r>
          </w:p>
          <w:p>
            <w:pPr>
              <w:spacing w:after="20"/>
              <w:ind w:left="20"/>
              <w:jc w:val="both"/>
            </w:pPr>
            <w:r>
              <w:rPr>
                <w:rFonts w:ascii="Times New Roman"/>
                <w:b w:val="false"/>
                <w:i w:val="false"/>
                <w:color w:val="000000"/>
                <w:sz w:val="20"/>
              </w:rPr>
              <w:t>
қаржылық лизинг шарты бойынша мүлікті қолма-қол нысанда алуға немесе беруге байланысты;</w:t>
            </w:r>
          </w:p>
          <w:p>
            <w:pPr>
              <w:spacing w:after="20"/>
              <w:ind w:left="20"/>
              <w:jc w:val="both"/>
            </w:pPr>
            <w:r>
              <w:rPr>
                <w:rFonts w:ascii="Times New Roman"/>
                <w:b w:val="false"/>
                <w:i w:val="false"/>
                <w:color w:val="000000"/>
                <w:sz w:val="20"/>
              </w:rPr>
              <w:t>
қымбат металдар мен асыл тастарды, олардан жасалған зергерлік бұйымдарды қолма-қол және қолма-қол ақшасыз нысанда сатып алуға-сатуға байланысты операциялар бойынша шекті соманы төмендету бөлігінде өзгерістер енгізу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ҚНРДА (келісу бойынша), МСМ, Әділетмині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үшін шекті операцияның сомасын айқындау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БҚДА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АХҚО қатысушыларының;</w:t>
            </w:r>
          </w:p>
          <w:p>
            <w:pPr>
              <w:spacing w:after="20"/>
              <w:ind w:left="20"/>
              <w:jc w:val="both"/>
            </w:pPr>
            <w:r>
              <w:rPr>
                <w:rFonts w:ascii="Times New Roman"/>
                <w:b w:val="false"/>
                <w:i w:val="false"/>
                <w:color w:val="000000"/>
                <w:sz w:val="20"/>
              </w:rPr>
              <w:t>
адвокаттардың, заң консультанттарының және заң мәселелері жөніндегі тәуелсіз мамандардың;</w:t>
            </w:r>
          </w:p>
          <w:p>
            <w:pPr>
              <w:spacing w:after="20"/>
              <w:ind w:left="20"/>
              <w:jc w:val="both"/>
            </w:pPr>
            <w:r>
              <w:rPr>
                <w:rFonts w:ascii="Times New Roman"/>
                <w:b w:val="false"/>
                <w:i w:val="false"/>
                <w:color w:val="000000"/>
                <w:sz w:val="20"/>
              </w:rPr>
              <w:t>
бухгалтерлік ұйымдар үшін (бухгалтерлік және салықтық есепке алуды жүргізу бөлігінде олар көрсететін консалтингтік қызметтер);</w:t>
            </w:r>
          </w:p>
          <w:p>
            <w:pPr>
              <w:spacing w:after="20"/>
              <w:ind w:left="20"/>
              <w:jc w:val="both"/>
            </w:pPr>
            <w:r>
              <w:rPr>
                <w:rFonts w:ascii="Times New Roman"/>
                <w:b w:val="false"/>
                <w:i w:val="false"/>
                <w:color w:val="000000"/>
                <w:sz w:val="20"/>
              </w:rPr>
              <w:t>
тауар биржаларының;</w:t>
            </w:r>
          </w:p>
          <w:p>
            <w:pPr>
              <w:spacing w:after="20"/>
              <w:ind w:left="20"/>
              <w:jc w:val="both"/>
            </w:pPr>
            <w:r>
              <w:rPr>
                <w:rFonts w:ascii="Times New Roman"/>
                <w:b w:val="false"/>
                <w:i w:val="false"/>
                <w:color w:val="000000"/>
                <w:sz w:val="20"/>
              </w:rPr>
              <w:t>
әлеуметтік медициналық сақтандыру қорының бейіні бойынша ҚМС үшін күдіктілік белгілерін әзірлеу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министрінің </w:t>
            </w:r>
          </w:p>
          <w:p>
            <w:pPr>
              <w:spacing w:after="20"/>
              <w:ind w:left="20"/>
              <w:jc w:val="both"/>
            </w:pPr>
            <w:r>
              <w:rPr>
                <w:rFonts w:ascii="Times New Roman"/>
                <w:b w:val="false"/>
                <w:i w:val="false"/>
                <w:color w:val="000000"/>
                <w:sz w:val="20"/>
              </w:rPr>
              <w:t xml:space="preserve">
2020 жылғы </w:t>
            </w:r>
          </w:p>
          <w:p>
            <w:pPr>
              <w:spacing w:after="20"/>
              <w:ind w:left="20"/>
              <w:jc w:val="both"/>
            </w:pPr>
            <w:r>
              <w:rPr>
                <w:rFonts w:ascii="Times New Roman"/>
                <w:b w:val="false"/>
                <w:i w:val="false"/>
                <w:color w:val="000000"/>
                <w:sz w:val="20"/>
              </w:rPr>
              <w:t>
30 қыркүйектегі № 938 бұйрығына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АХҚО (келісу бойынша), БҚДА (келісу бойынша),  Қаржымині, ДСМ</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мен АХҚО комитеті арасында КЖ/ТҚҚ саласындағы өзара іс-қимыл туралы меморандумға қол қою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АХҚО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органдары, кеден және шекара қызметтері мен әуежайлардың қауіпсіздік қызметі арасында жеке тұлғалардың Қазақстанның мемлекеттік шекарасы арқылы қолма-қол ақша қаражатын өткізуі бойынша өзара ақпарат алмасуды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Қаржымині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w:t>
            </w:r>
          </w:p>
          <w:p>
            <w:pPr>
              <w:spacing w:after="20"/>
              <w:ind w:left="20"/>
              <w:jc w:val="both"/>
            </w:pPr>
            <w:r>
              <w:rPr>
                <w:rFonts w:ascii="Times New Roman"/>
                <w:b w:val="false"/>
                <w:i w:val="false"/>
                <w:color w:val="000000"/>
                <w:sz w:val="20"/>
              </w:rPr>
              <w:t xml:space="preserve">
микроқаржылық қызметті, </w:t>
            </w:r>
          </w:p>
          <w:p>
            <w:pPr>
              <w:spacing w:after="20"/>
              <w:ind w:left="20"/>
              <w:jc w:val="both"/>
            </w:pPr>
            <w:r>
              <w:rPr>
                <w:rFonts w:ascii="Times New Roman"/>
                <w:b w:val="false"/>
                <w:i w:val="false"/>
                <w:color w:val="000000"/>
                <w:sz w:val="20"/>
              </w:rPr>
              <w:t>сондай-ақ төлем ұйымдарының қатысуымен  жүзеге асыратын ұйымдардың қызметі мен көрсетілетін қызметтерін пайдалану схемалары мен әдістерін анықтау;</w:t>
            </w:r>
          </w:p>
          <w:p>
            <w:pPr>
              <w:spacing w:after="20"/>
              <w:ind w:left="20"/>
              <w:jc w:val="both"/>
            </w:pPr>
            <w:r>
              <w:rPr>
                <w:rFonts w:ascii="Times New Roman"/>
                <w:b w:val="false"/>
                <w:i w:val="false"/>
                <w:color w:val="000000"/>
                <w:sz w:val="20"/>
              </w:rPr>
              <w:t>
айырбастау пункттері арқылы шетел валютасын сатып алу/сату;</w:t>
            </w:r>
          </w:p>
          <w:p>
            <w:pPr>
              <w:spacing w:after="20"/>
              <w:ind w:left="20"/>
              <w:jc w:val="both"/>
            </w:pPr>
            <w:r>
              <w:rPr>
                <w:rFonts w:ascii="Times New Roman"/>
                <w:b w:val="false"/>
                <w:i w:val="false"/>
                <w:color w:val="000000"/>
                <w:sz w:val="20"/>
              </w:rPr>
              <w:t>
бағалы қағаздармен операциялар жасау;</w:t>
            </w:r>
          </w:p>
          <w:p>
            <w:pPr>
              <w:spacing w:after="20"/>
              <w:ind w:left="20"/>
              <w:jc w:val="both"/>
            </w:pPr>
            <w:r>
              <w:rPr>
                <w:rFonts w:ascii="Times New Roman"/>
                <w:b w:val="false"/>
                <w:i w:val="false"/>
                <w:color w:val="000000"/>
                <w:sz w:val="20"/>
              </w:rPr>
              <w:t xml:space="preserve">
ҚМС-тың (БЖЗҚ-ның, сақтандыру ұйымдарының, адвокаттардың, заң консультанттары мен тәуелсіз мамандардың) жылжымайтын және өзге де мүлікпен (оның ішінде оны шетелде сатып алу) қызметтер көрсетуі және мәмілелер жасауы; </w:t>
            </w:r>
          </w:p>
          <w:p>
            <w:pPr>
              <w:spacing w:after="20"/>
              <w:ind w:left="20"/>
              <w:jc w:val="both"/>
            </w:pPr>
            <w:r>
              <w:rPr>
                <w:rFonts w:ascii="Times New Roman"/>
                <w:b w:val="false"/>
                <w:i w:val="false"/>
                <w:color w:val="000000"/>
                <w:sz w:val="20"/>
              </w:rPr>
              <w:t>
жеке клиникалардың жалған медициналық қызметтер көрсетуі;</w:t>
            </w:r>
          </w:p>
          <w:p>
            <w:pPr>
              <w:spacing w:after="20"/>
              <w:ind w:left="20"/>
              <w:jc w:val="both"/>
            </w:pPr>
            <w:r>
              <w:rPr>
                <w:rFonts w:ascii="Times New Roman"/>
                <w:b w:val="false"/>
                <w:i w:val="false"/>
                <w:color w:val="000000"/>
                <w:sz w:val="20"/>
              </w:rPr>
              <w:t xml:space="preserve">
құмар ойында және/немесе құмар ойындарына мөлшерлемелер бойынша ұтыстар алуы; </w:t>
            </w:r>
          </w:p>
          <w:p>
            <w:pPr>
              <w:spacing w:after="20"/>
              <w:ind w:left="20"/>
              <w:jc w:val="both"/>
            </w:pPr>
            <w:r>
              <w:rPr>
                <w:rFonts w:ascii="Times New Roman"/>
                <w:b w:val="false"/>
                <w:i w:val="false"/>
                <w:color w:val="000000"/>
                <w:sz w:val="20"/>
              </w:rPr>
              <w:t>
есірткі заттарды өткізумен байланысты тәуекел топтарын анықтау;</w:t>
            </w:r>
          </w:p>
          <w:p>
            <w:pPr>
              <w:spacing w:after="20"/>
              <w:ind w:left="20"/>
              <w:jc w:val="both"/>
            </w:pPr>
            <w:r>
              <w:rPr>
                <w:rFonts w:ascii="Times New Roman"/>
                <w:b w:val="false"/>
                <w:i w:val="false"/>
                <w:color w:val="000000"/>
                <w:sz w:val="20"/>
              </w:rPr>
              <w:t>
төлем жүйелері мен ЕДБ мобильді қосымшалары, "Qiwi әмиян", букмекерлік кеңселердің логиндері абоненттік нөмірлерге теңгерімді толтыру арқылы жүзеге асырылатын күдікті операцияларды анықтау жөніндегі типологияларды әзірлеу.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типология</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жылғы 1 және </w:t>
            </w:r>
          </w:p>
          <w:p>
            <w:pPr>
              <w:spacing w:after="20"/>
              <w:ind w:left="20"/>
              <w:jc w:val="both"/>
            </w:pPr>
            <w:r>
              <w:rPr>
                <w:rFonts w:ascii="Times New Roman"/>
                <w:b w:val="false"/>
                <w:i w:val="false"/>
                <w:color w:val="000000"/>
                <w:sz w:val="20"/>
              </w:rPr>
              <w:t>2-тоқсандар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ҚҚҚ (келісу бойынша), ҰКП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КЖ-ның ықтимал фактілерін анықтау үшін ҚМА-ға Мөлшерлемелерді есепке алу орталығының (МЕО) </w:t>
            </w:r>
          </w:p>
          <w:p>
            <w:pPr>
              <w:spacing w:after="20"/>
              <w:ind w:left="20"/>
              <w:jc w:val="both"/>
            </w:pPr>
            <w:r>
              <w:rPr>
                <w:rFonts w:ascii="Times New Roman"/>
                <w:b w:val="false"/>
                <w:i w:val="false"/>
                <w:color w:val="000000"/>
                <w:sz w:val="20"/>
              </w:rPr>
              <w:t>ДБ-на қолжетімділік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базасына қолжетімділік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ҚМА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және лотереялар өкілдеріне қатысты профилактикалық бақылау жүргізу (профилактикалық бақылау кестесіне сәйкес)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анықтама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КЖ/ТҚҚ туралы заңнамасы  талаптарының сақталуы тұрғысында аудиторлық ұйымдарға бақылау тексерулерін жүргізу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анықтама</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1-тоқсан</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реттеуші-органдардың тәуекелдерді секторалдық бағалауды жүргізуі жөніндегі әдіснаманы әзірлеу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2-тоқсан</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Интернет-ресурстар мен тауар биржаларының электрондық сауда жүйелерін "Бірыңғай сатып алу терезесі" порталы ("eoz.kz" сайты) ақпараттық жүйесімен интеграциялау сайты.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интеграциясы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БҚДА (келісу бойынша), ҰКП (келісу бойынша)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салаларда (қару-жарақ, есірткі, ақша қаражаты және т.б.) мамандану бойынша тиісті мемлекеттік органдардың кинологиялық орталықтары жануарларының санын ұлғайту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Есеп-қисаптары бар анықтама-негіздеме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2-тоқсан</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ҰҚК (келісу бойынша)</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ТҚ/ЖҚҚТҚ тәуекелдерін барынша азайту жөніндегі шаралар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терроризмді қаржыландыру және жаппай қырып-жою қаруын таратуды қаржыландыру фактілерінің алдын алу.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Күтілетін әсерлер:  </w:t>
            </w:r>
          </w:p>
          <w:p>
            <w:pPr>
              <w:spacing w:after="20"/>
              <w:ind w:left="20"/>
              <w:jc w:val="both"/>
            </w:pPr>
            <w:r>
              <w:rPr>
                <w:rFonts w:ascii="Times New Roman"/>
                <w:b w:val="false"/>
                <w:i w:val="false"/>
                <w:color w:val="000000"/>
                <w:sz w:val="20"/>
              </w:rPr>
              <w:t>
- тіркелген террористік және экстремистік сипаттағы қылмыстар санының төмендеуі;</w:t>
            </w:r>
          </w:p>
          <w:p>
            <w:pPr>
              <w:spacing w:after="20"/>
              <w:ind w:left="20"/>
              <w:jc w:val="both"/>
            </w:pPr>
            <w:r>
              <w:rPr>
                <w:rFonts w:ascii="Times New Roman"/>
                <w:b w:val="false"/>
                <w:i w:val="false"/>
                <w:color w:val="000000"/>
                <w:sz w:val="20"/>
              </w:rPr>
              <w:t>
- жаппай қырып-жою қаруын таратуды қаржыландыру үшін осалдықтардың төмендеуі.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KPI:  </w:t>
            </w:r>
          </w:p>
          <w:p>
            <w:pPr>
              <w:spacing w:after="20"/>
              <w:ind w:left="20"/>
              <w:jc w:val="both"/>
            </w:pPr>
            <w:r>
              <w:rPr>
                <w:rFonts w:ascii="Times New Roman"/>
                <w:b w:val="false"/>
                <w:i w:val="false"/>
                <w:color w:val="000000"/>
                <w:sz w:val="20"/>
              </w:rPr>
              <w:t>
- терроризмді қаржыландыру үшін КЕҰ пайдалану фактілерін төмендету;</w:t>
            </w:r>
          </w:p>
          <w:p>
            <w:pPr>
              <w:spacing w:after="20"/>
              <w:ind w:left="20"/>
              <w:jc w:val="both"/>
            </w:pPr>
            <w:r>
              <w:rPr>
                <w:rFonts w:ascii="Times New Roman"/>
                <w:b w:val="false"/>
                <w:i w:val="false"/>
                <w:color w:val="000000"/>
                <w:sz w:val="20"/>
              </w:rPr>
              <w:t>
- жаппай қырып-жою қаруын таратуды қаржыландырумен байланысты болуы мүмкін күдікті операцияларды анықтаудың тиімділігін арттыру үшін қаржы ұйымдарының комплаенс-рәсіміне арнайы индикаторлар енгізу.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операторларының көрсетілетін қызметтері арқылы ТҚ типологиясының, схемаларының және модельдерінің тәсілдерін әзірлеу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ҚҚҚ (келісу бойынша), ҰКП (келісу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Ескертпе. аббревиатуралардың  және қысқартулардың толық жазылуы: </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МК" КеАҚ</w:t>
            </w:r>
          </w:p>
          <w:p>
            <w:pPr>
              <w:spacing w:after="20"/>
              <w:ind w:left="20"/>
              <w:jc w:val="both"/>
            </w:pPr>
            <w:r>
              <w:rPr>
                <w:rFonts w:ascii="Times New Roman"/>
                <w:b w:val="false"/>
                <w:i w:val="false"/>
                <w:color w:val="000000"/>
                <w:sz w:val="20"/>
              </w:rPr>
              <w:t>
АҚДМ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p>
            <w:pPr>
              <w:spacing w:after="20"/>
              <w:ind w:left="20"/>
              <w:jc w:val="both"/>
            </w:pPr>
            <w:r>
              <w:rPr>
                <w:rFonts w:ascii="Times New Roman"/>
                <w:b w:val="false"/>
                <w:i w:val="false"/>
                <w:color w:val="000000"/>
                <w:sz w:val="20"/>
              </w:rPr>
              <w:t>
БЖЗҚ</w:t>
            </w:r>
          </w:p>
          <w:p>
            <w:pPr>
              <w:spacing w:after="20"/>
              <w:ind w:left="20"/>
              <w:jc w:val="both"/>
            </w:pPr>
            <w:r>
              <w:rPr>
                <w:rFonts w:ascii="Times New Roman"/>
                <w:b w:val="false"/>
                <w:i w:val="false"/>
                <w:color w:val="000000"/>
                <w:sz w:val="20"/>
              </w:rPr>
              <w:t>
БҚДА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p>
            <w:pPr>
              <w:spacing w:after="20"/>
              <w:ind w:left="20"/>
              <w:jc w:val="both"/>
            </w:pPr>
            <w:r>
              <w:rPr>
                <w:rFonts w:ascii="Times New Roman"/>
                <w:b w:val="false"/>
                <w:i w:val="false"/>
                <w:color w:val="000000"/>
                <w:sz w:val="20"/>
              </w:rPr>
              <w:t>
Бірыңғай жинақтаушы зейнетақы қоры</w:t>
            </w:r>
          </w:p>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ЕДБ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w:t>
            </w:r>
          </w:p>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КЕҰ</w:t>
            </w:r>
          </w:p>
          <w:p>
            <w:pPr>
              <w:spacing w:after="20"/>
              <w:ind w:left="20"/>
              <w:jc w:val="both"/>
            </w:pPr>
            <w:r>
              <w:rPr>
                <w:rFonts w:ascii="Times New Roman"/>
                <w:b w:val="false"/>
                <w:i w:val="false"/>
                <w:color w:val="000000"/>
                <w:sz w:val="20"/>
              </w:rPr>
              <w:t>
КЖ/ТҚ</w:t>
            </w:r>
          </w:p>
          <w:p>
            <w:pPr>
              <w:spacing w:after="20"/>
              <w:ind w:left="20"/>
              <w:jc w:val="both"/>
            </w:pPr>
            <w:r>
              <w:rPr>
                <w:rFonts w:ascii="Times New Roman"/>
                <w:b w:val="false"/>
                <w:i w:val="false"/>
                <w:color w:val="000000"/>
                <w:sz w:val="20"/>
              </w:rPr>
              <w:t>
КЖ/ТҚҚ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w:t>
            </w:r>
          </w:p>
          <w:p>
            <w:pPr>
              <w:spacing w:after="20"/>
              <w:ind w:left="20"/>
              <w:jc w:val="both"/>
            </w:pPr>
            <w:r>
              <w:rPr>
                <w:rFonts w:ascii="Times New Roman"/>
                <w:b w:val="false"/>
                <w:i w:val="false"/>
                <w:color w:val="000000"/>
                <w:sz w:val="20"/>
              </w:rPr>
              <w:t>
кірістерді жылыстату/терроризмді қаржыландыру</w:t>
            </w:r>
          </w:p>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қаржыгерлерінің қауымдастығы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p>
            <w:pPr>
              <w:spacing w:after="20"/>
              <w:ind w:left="20"/>
              <w:jc w:val="both"/>
            </w:pPr>
            <w:r>
              <w:rPr>
                <w:rFonts w:ascii="Times New Roman"/>
                <w:b w:val="false"/>
                <w:i w:val="false"/>
                <w:color w:val="000000"/>
                <w:sz w:val="20"/>
              </w:rPr>
              <w:t>
ҚМС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 Қаржылық мониторинг субъектілері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p>
            <w:pPr>
              <w:spacing w:after="20"/>
              <w:ind w:left="20"/>
              <w:jc w:val="both"/>
            </w:pPr>
            <w:r>
              <w:rPr>
                <w:rFonts w:ascii="Times New Roman"/>
                <w:b w:val="false"/>
                <w:i w:val="false"/>
                <w:color w:val="000000"/>
                <w:sz w:val="20"/>
              </w:rPr>
              <w:t>
МЕО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Мөлшерлемелерді есепке алу орталығының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w:t>
            </w:r>
          </w:p>
          <w:p>
            <w:pPr>
              <w:spacing w:after="20"/>
              <w:ind w:left="20"/>
              <w:jc w:val="both"/>
            </w:pPr>
            <w:r>
              <w:rPr>
                <w:rFonts w:ascii="Times New Roman"/>
                <w:b w:val="false"/>
                <w:i w:val="false"/>
                <w:color w:val="000000"/>
                <w:sz w:val="20"/>
              </w:rPr>
              <w:t>
ПӘ</w:t>
            </w:r>
          </w:p>
          <w:p>
            <w:pPr>
              <w:spacing w:after="20"/>
              <w:ind w:left="20"/>
              <w:jc w:val="both"/>
            </w:pPr>
            <w:r>
              <w:rPr>
                <w:rFonts w:ascii="Times New Roman"/>
                <w:b w:val="false"/>
                <w:i w:val="false"/>
                <w:color w:val="000000"/>
                <w:sz w:val="20"/>
              </w:rPr>
              <w:t>
ПМК</w:t>
            </w:r>
          </w:p>
          <w:p>
            <w:pPr>
              <w:spacing w:after="20"/>
              <w:ind w:left="20"/>
              <w:jc w:val="both"/>
            </w:pPr>
            <w:r>
              <w:rPr>
                <w:rFonts w:ascii="Times New Roman"/>
                <w:b w:val="false"/>
                <w:i w:val="false"/>
                <w:color w:val="000000"/>
                <w:sz w:val="20"/>
              </w:rPr>
              <w:t>
РСКҚ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w:t>
            </w:r>
          </w:p>
          <w:p>
            <w:pPr>
              <w:spacing w:after="20"/>
              <w:ind w:left="20"/>
              <w:jc w:val="both"/>
            </w:pPr>
            <w:r>
              <w:rPr>
                <w:rFonts w:ascii="Times New Roman"/>
                <w:b w:val="false"/>
                <w:i w:val="false"/>
                <w:color w:val="000000"/>
                <w:sz w:val="20"/>
              </w:rPr>
              <w:t>
Қазақстан Республикасы Президентінің Әкімшілігі</w:t>
            </w:r>
          </w:p>
          <w:p>
            <w:pPr>
              <w:spacing w:after="20"/>
              <w:ind w:left="20"/>
              <w:jc w:val="both"/>
            </w:pPr>
            <w:r>
              <w:rPr>
                <w:rFonts w:ascii="Times New Roman"/>
                <w:b w:val="false"/>
                <w:i w:val="false"/>
                <w:color w:val="000000"/>
                <w:sz w:val="20"/>
              </w:rPr>
              <w:t>
Қазақстан Республикасы Премьер-Министрінің Кеңсесі</w:t>
            </w:r>
          </w:p>
          <w:p>
            <w:pPr>
              <w:spacing w:after="20"/>
              <w:ind w:left="20"/>
              <w:jc w:val="both"/>
            </w:pPr>
            <w:r>
              <w:rPr>
                <w:rFonts w:ascii="Times New Roman"/>
                <w:b w:val="false"/>
                <w:i w:val="false"/>
                <w:color w:val="000000"/>
                <w:sz w:val="20"/>
              </w:rPr>
              <w:t>
Реттеушілік саясаттың консультативтік құжаты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w:t>
            </w:r>
          </w:p>
          <w:p>
            <w:pPr>
              <w:spacing w:after="20"/>
              <w:ind w:left="20"/>
              <w:jc w:val="both"/>
            </w:pPr>
            <w:r>
              <w:rPr>
                <w:rFonts w:ascii="Times New Roman"/>
                <w:b w:val="false"/>
                <w:i w:val="false"/>
                <w:color w:val="000000"/>
                <w:sz w:val="20"/>
              </w:rPr>
              <w:t>
ТҚ/ЖҚҚТҚ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w:t>
            </w:r>
          </w:p>
          <w:p>
            <w:pPr>
              <w:spacing w:after="20"/>
              <w:ind w:left="20"/>
              <w:jc w:val="both"/>
            </w:pPr>
            <w:r>
              <w:rPr>
                <w:rFonts w:ascii="Times New Roman"/>
                <w:b w:val="false"/>
                <w:i w:val="false"/>
                <w:color w:val="000000"/>
                <w:sz w:val="20"/>
              </w:rPr>
              <w:t>
терроризмді қаржыландыру/жаппай қырып-жою қаруын таратуды қаржыландыру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