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d141" w14:textId="3bed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2022 жылға арналған жоспары бойынша қорытындыны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22 желтоқсандағы № 916 қаулысы. Күші жойылды - Қазақстан Республикасы Үкіметінің 2022 жылғы 15 шілдедегі № 480 қаулысымен</w:t>
      </w:r>
    </w:p>
    <w:p>
      <w:pPr>
        <w:spacing w:after="0"/>
        <w:ind w:left="0"/>
        <w:jc w:val="both"/>
      </w:pPr>
      <w:r>
        <w:rPr>
          <w:rFonts w:ascii="Times New Roman"/>
          <w:b w:val="false"/>
          <w:i w:val="false"/>
          <w:color w:val="ff0000"/>
          <w:sz w:val="28"/>
        </w:rPr>
        <w:t xml:space="preserve">
      Ескерту. Күші жойылды - ҚР Үкіметінің 15.07.2022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2022 жылға арналған жоспары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2021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916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2022 жылға арналған жоспары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аппаратгарын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2021 жылғы 23 қарашадағы № 26132/3дснг нотасы) 2016 - 2025 жылдарға арналған Ресейдің Федералдық ғарыштық бағдарламасы, халықаралық ынтымақтастық бағдарламалары мен коммерциялық жобалар шеңберінде "Байқоңыр" ғарыш айлағынан ғарыш аппараттарын ұшырудың 2022 жылға арналған жоспарын келіседі.</w:t>
      </w:r>
    </w:p>
    <w:bookmarkEnd w:id="5"/>
    <w:bookmarkStart w:name="z8" w:id="6"/>
    <w:p>
      <w:pPr>
        <w:spacing w:after="0"/>
        <w:ind w:left="0"/>
        <w:jc w:val="both"/>
      </w:pPr>
      <w:r>
        <w:rPr>
          <w:rFonts w:ascii="Times New Roman"/>
          <w:b w:val="false"/>
          <w:i w:val="false"/>
          <w:color w:val="000000"/>
          <w:sz w:val="28"/>
        </w:rPr>
        <w:t>
      Бұл ретте пайдаланылуы Қазақстан Республикасы мен Ресей Федерациясы арасындағы халықаралық шарттармен реттелмеген Қостанай және Ақтөбе облыстарының аумағында "Союз-2" тасымалдағыш зымырандарының бөлінетін бөлшектерінің жаңа құлау аудандарын пайдалануды көздейтін ғарыш аппараттарын ұшыру тиісті халықаралық шартгарға қол қойылып, олар күшіне енгеннен кейін жүзеге асырылуы мүмкін.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