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08dc83" w14:textId="408dc8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Балалар жылын өткізу жөніндегі іс-шаралар жоспарын бекіту туралы</w:t>
      </w:r>
    </w:p>
    <w:p>
      <w:pPr>
        <w:spacing w:after="0"/>
        <w:ind w:left="0"/>
        <w:jc w:val="both"/>
      </w:pPr>
      <w:r>
        <w:rPr>
          <w:rFonts w:ascii="Times New Roman"/>
          <w:b w:val="false"/>
          <w:i w:val="false"/>
          <w:color w:val="000000"/>
          <w:sz w:val="28"/>
        </w:rPr>
        <w:t>Қазақстан Республикасы Үкіметінің 2022 жылғы 20 наурыздағы № 148 қаулысы.</w:t>
      </w:r>
    </w:p>
    <w:p>
      <w:pPr>
        <w:spacing w:after="0"/>
        <w:ind w:left="0"/>
        <w:jc w:val="both"/>
      </w:pPr>
      <w:r>
        <w:rPr>
          <w:rFonts w:ascii="Times New Roman"/>
          <w:b w:val="false"/>
          <w:i w:val="false"/>
          <w:color w:val="000000"/>
          <w:sz w:val="28"/>
        </w:rPr>
        <w:t xml:space="preserve">
      "Балалар жылын жариялау туралы" Қазақстан Республикасы Президентінің 2022 жылғы 19 қаңтардағы № 780 Жарлығының 2-тармағына сәйкес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p>
    <w:bookmarkStart w:name="z1" w:id="0"/>
    <w:p>
      <w:pPr>
        <w:spacing w:after="0"/>
        <w:ind w:left="0"/>
        <w:jc w:val="both"/>
      </w:pPr>
      <w:r>
        <w:rPr>
          <w:rFonts w:ascii="Times New Roman"/>
          <w:b w:val="false"/>
          <w:i w:val="false"/>
          <w:color w:val="000000"/>
          <w:sz w:val="28"/>
        </w:rPr>
        <w:t xml:space="preserve">
      1. Қоса беріліп отырған Балалар жылын өткізу жөніндегі </w:t>
      </w:r>
      <w:r>
        <w:rPr>
          <w:rFonts w:ascii="Times New Roman"/>
          <w:b w:val="false"/>
          <w:i w:val="false"/>
          <w:color w:val="000000"/>
          <w:sz w:val="28"/>
        </w:rPr>
        <w:t>іс-шаралар жоспары</w:t>
      </w:r>
      <w:r>
        <w:rPr>
          <w:rFonts w:ascii="Times New Roman"/>
          <w:b w:val="false"/>
          <w:i w:val="false"/>
          <w:color w:val="000000"/>
          <w:sz w:val="28"/>
        </w:rPr>
        <w:t xml:space="preserve"> (бұдан әрі – Жоспар) бекітілсін.</w:t>
      </w:r>
    </w:p>
    <w:bookmarkEnd w:id="0"/>
    <w:p>
      <w:pPr>
        <w:spacing w:after="0"/>
        <w:ind w:left="0"/>
        <w:jc w:val="both"/>
      </w:pPr>
      <w:r>
        <w:rPr>
          <w:rFonts w:ascii="Times New Roman"/>
          <w:b w:val="false"/>
          <w:i w:val="false"/>
          <w:color w:val="000000"/>
          <w:sz w:val="28"/>
        </w:rPr>
        <w:t>
      2. Жоспардың орындалуына жауапты орталық мемлекеттік органдар, облыстардың, Нұр-Сұлтан, Алматы, Шымкент қалаларының әкімдіктері және ұйымдар (келісу бойынша):</w:t>
      </w:r>
    </w:p>
    <w:bookmarkStart w:name="z3" w:id="1"/>
    <w:p>
      <w:pPr>
        <w:spacing w:after="0"/>
        <w:ind w:left="0"/>
        <w:jc w:val="both"/>
      </w:pPr>
      <w:r>
        <w:rPr>
          <w:rFonts w:ascii="Times New Roman"/>
          <w:b w:val="false"/>
          <w:i w:val="false"/>
          <w:color w:val="000000"/>
          <w:sz w:val="28"/>
        </w:rPr>
        <w:t>
      1) Жоспарды іске асыру бойынша қажетті шараларды қабылдасын;</w:t>
      </w:r>
    </w:p>
    <w:bookmarkEnd w:id="1"/>
    <w:bookmarkStart w:name="z4" w:id="2"/>
    <w:p>
      <w:pPr>
        <w:spacing w:after="0"/>
        <w:ind w:left="0"/>
        <w:jc w:val="both"/>
      </w:pPr>
      <w:r>
        <w:rPr>
          <w:rFonts w:ascii="Times New Roman"/>
          <w:b w:val="false"/>
          <w:i w:val="false"/>
          <w:color w:val="000000"/>
          <w:sz w:val="28"/>
        </w:rPr>
        <w:t>
      2) тоқсан сайын, есепті кезеңнен кейінгі айдың 10-күнінен кешіктірмей Қазақстан Республикасының Білім және ғылым министрлігіне Жоспардың іске асырылу барысы туралы ақпарат ұсынып отырсын.</w:t>
      </w:r>
    </w:p>
    <w:bookmarkEnd w:id="2"/>
    <w:bookmarkStart w:name="z5" w:id="3"/>
    <w:p>
      <w:pPr>
        <w:spacing w:after="0"/>
        <w:ind w:left="0"/>
        <w:jc w:val="both"/>
      </w:pPr>
      <w:r>
        <w:rPr>
          <w:rFonts w:ascii="Times New Roman"/>
          <w:b w:val="false"/>
          <w:i w:val="false"/>
          <w:color w:val="000000"/>
          <w:sz w:val="28"/>
        </w:rPr>
        <w:t>
      3. Қазақстан Республикасының Білім және ғылым министрлігі тоқсан сайын, есепті кезеңнен кейінгі айдың 25-күнінен кешіктірмей Қазақстан Республикасының Үкіметіне Жоспардың іске асырылу барысы туралы ақпарат ұсынып отырсын.</w:t>
      </w:r>
    </w:p>
    <w:bookmarkEnd w:id="3"/>
    <w:bookmarkStart w:name="z6" w:id="4"/>
    <w:p>
      <w:pPr>
        <w:spacing w:after="0"/>
        <w:ind w:left="0"/>
        <w:jc w:val="both"/>
      </w:pPr>
      <w:r>
        <w:rPr>
          <w:rFonts w:ascii="Times New Roman"/>
          <w:b w:val="false"/>
          <w:i w:val="false"/>
          <w:color w:val="000000"/>
          <w:sz w:val="28"/>
        </w:rPr>
        <w:t>
      4. Осы қаулының орындалуын бақылау Қазақстан Республикасының Білім және ғылым министрлігіне жүктелсін.</w:t>
      </w:r>
    </w:p>
    <w:bookmarkEnd w:id="4"/>
    <w:bookmarkStart w:name="z7" w:id="5"/>
    <w:p>
      <w:pPr>
        <w:spacing w:after="0"/>
        <w:ind w:left="0"/>
        <w:jc w:val="both"/>
      </w:pPr>
      <w:r>
        <w:rPr>
          <w:rFonts w:ascii="Times New Roman"/>
          <w:b w:val="false"/>
          <w:i w:val="false"/>
          <w:color w:val="000000"/>
          <w:sz w:val="28"/>
        </w:rPr>
        <w:t>
      5. Осы қаулы қол қойылған күнінен бастап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Премьер-Министрі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2022 жылғы 20 наурыздағы</w:t>
            </w:r>
            <w:r>
              <w:br/>
            </w:r>
            <w:r>
              <w:rPr>
                <w:rFonts w:ascii="Times New Roman"/>
                <w:b w:val="false"/>
                <w:i w:val="false"/>
                <w:color w:val="000000"/>
                <w:sz w:val="20"/>
              </w:rPr>
              <w:t>№ 148 қаулысымен</w:t>
            </w:r>
            <w:r>
              <w:br/>
            </w:r>
            <w:r>
              <w:rPr>
                <w:rFonts w:ascii="Times New Roman"/>
                <w:b w:val="false"/>
                <w:i w:val="false"/>
                <w:color w:val="000000"/>
                <w:sz w:val="20"/>
              </w:rPr>
              <w:t>бекітілген</w:t>
            </w:r>
          </w:p>
        </w:tc>
      </w:tr>
    </w:tbl>
    <w:bookmarkStart w:name="z9" w:id="6"/>
    <w:p>
      <w:pPr>
        <w:spacing w:after="0"/>
        <w:ind w:left="0"/>
        <w:jc w:val="left"/>
      </w:pPr>
      <w:r>
        <w:rPr>
          <w:rFonts w:ascii="Times New Roman"/>
          <w:b/>
          <w:i w:val="false"/>
          <w:color w:val="000000"/>
        </w:rPr>
        <w:t xml:space="preserve"> Балалар жылын өткізу жөніндегі іс-шаралар жоспары</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 №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Іс-шараның атауы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Аяқталу нысаны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Орындауға жауаптылар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Орындау мерзімі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Қаржыландыру (млн тг)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Қаржыландыру көздері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1-бөлім. "Білімді бала" (балалардың сапалы білім алу және тұлға ретінде даму құқықтарын іске асыру, оқу-тәрбие процесінде тәрбие компонентін күшейту)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деңгейдегі білім алушыларды сабақтарда және сыныптан тыс тәрбие іс-шараларында балалардың құқықтары мен мүдделерін қорғау саласындағы мемлекеттік саясаттың негізгі бағыттарын құқықтық оқыту және түсіндіру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Үкіметке ақпарат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БҒМ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бойы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көзделген қаражат шегінде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Оқушылардың өзін-өзі басқару органдарының өкілеттіктерін кеңейту арқылы балалар мен жасөспірімдердің азаматтық жауапкершілігін дамыту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Үкіметке ақпарат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БҒМ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бойы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Оқушыларды шығармашылық, спорттық және мемлекеттік білім беру тапсырысымен қамтуды ұлғайту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Үкіметке ақпарат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МСМ, БҒМ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бойы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көзделген қаражат шегінде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5-11-сынып оқушыларына музейлерге, театрларға абонементтер беру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Үкіметке ақпарат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бойы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бюджеттен тыс қаражат есебінен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бюджеттен тыс қаражат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білім беру жобалары: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Үкіметке ақпарат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бойы</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"Ризашылық – мейірімділік бұлағы" қоғамдық мәдени-білім беру жобасы</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ЖАО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қаңтар-наурыз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көзделген қаражат шегінде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"Оқушының мәдени нормативі" республикалық мәдени-білім беру жобасы</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БҒМ, ЖАО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жартыжылдық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"Ұлағатты ұрпақ" республикалық мәдени-білім беру жобасы</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БҒМ, ЖАО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жартыжылдық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көзделген қаражат шегінде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 беру ұйымдары арасындағы "Сауатты мектеп" республикалық жобасы</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ЖОО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бойы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талап етілмейді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Қазақстанда балалар мен жасөспірімдердің кітап оқуын қолдау шеңберінде балалар мен жасөспірімдерді кітап оқуға тарту үшін "Жас қаламгер" оқыту мектебін ұйымдастыру      </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БҒМ, ЖАО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бойы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көзделген қаражат шегінде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іс-шаралар: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Үкіметке ақпарат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бойы</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Тәлімгер кәсібінің 100 жылдығына арналған "Балалық шақ бағдаршылары" педагогикалық жасақтарының республикалық слеті</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"Балдәурен" РОСО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бюджеттен тыс қаражат есебінен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бюджеттен тыс қаражаттар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"Үздік мектеп медиаторы – 2022" республикалық конкурсы</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ЖАО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көзделген қаражат шегінде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Piano Passion" республикалық жас пианистер конкурсы</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БҒМ, ЖАО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көзделген қаражат шегінде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оқушысы – 2022" республикалық конкурсы</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ЖАО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 – қазан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көзделген қаражат шегінде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1-11-сынып оқушылары арасында "Шежіре: менің тегімнің тарихы" атты балалар бейнероликтерінің республикалық конкурсы</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ЖАО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көзделген қаражат шегінде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құтқарушы" республикалық слеті</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ТЖМ, ЖАО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"Айбын" республикалық әскери-патриоттық жиыны</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 БҒМ, ЖАО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көзделген қаражат шегінде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Мектептегі тамақтану, асханалар мен санитариялық тораптардың жағдайын бағалау бойынша "Балаға LIKE" республикалық акциясы</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ЖАО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көзделген қаражат шегінде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Президенттік жаңа жылдық шырша</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ЖАО, БҒМ,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көзделген қаражат шегінде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шаралар мен іс-шаралар: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Үкіметке ақпарат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бойы</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 оқитын балалардың бос уақытын ұйымдастыруға еріктілер жасақтарын тарту бойынша "Мен – сенің досыңмын" өңірлік акциялары</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БҒМ, АҚДМ, Еңбекмині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көзделген қаражат шегінде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каникул кезеңінде әр өңірде этнолингвистикалық балалар лагерлерін құру (тақырыптық ауысымдар)</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БҒМ, МСМ, ЖОО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көзделген қаражат шегінде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лагерьдегі жазғы демалыс маусымының салтанатты ашылуы</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ЖАО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блогерлер мен журналистер, дизайнерлер, ақындар, әншілер, еріктілер, жол қозғалысы инспекторлары арасындағы өңірлік конкурстар</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БҒМ, МСМ, ІІМ,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жартыжылдық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көзделген қаражат шегінде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 өнерге баулу мақсатында білім беру ұйымдарындағы театр үйірмелері мен студиялар желісін дамыту жөніндегі "Балалар мен театр" жобасы</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МСМ, БҒМ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2-жартыжылдық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"Отбасының цифрлық картасы" жобасы шеңберінде туғаннан бастап 18 жасқа дейінгі балалар, оның ішінде өмірде қиын жағдайда жүрген балалар контингентінің қозғалысы мен есепке алу дерекқорын интеграциялау арқылы медициналық, әлеуметтік қызметтерге және білім алуға қолжетімділікті қамтамасыз ету үшін тұрғылықты жері бойынша тіркелуіне қарамастан, туғаннан бастап кәмелетке толғанға дейін балаларды қолдап отыру мәселесі бойынша ұсыныстар енгізу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Үкіметке ақпарат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ЦДИАӨМ, ДСМ, Еңбекмині, ІІМ, Әділетмині, ЖАО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"Балдәурен" РОСО жазғы демалыс маусымының салтанатты ашылуы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Үкіметке ақпарат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ЖАО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Медиа және ақпараттық сауаттылық бойынша 5-11-сыныптарға арналған "Жаһандық құзыреттер" курсы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Үкіметке ақпарат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АҚДМ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көзделген қаражат шегінде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Оқушының (мектеп түлегінің) жеке білім беру, шығармашылық спорттық жетістіктерін көрсетуінің жаңа технологиясын – "Оқушының электрондық портфолиосы/ мектеп түлегінің портфолиосы" жобасын (ҰБДБ-да "Білім" модулі) енгізу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бұйрығы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ЖАО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көзделген қаражат шегінде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бастама ретінде облыстар, республикалық маңызы бар қалалар, астана әкімдерінің кеңесшісі және кәмелетке толмағандардың істері және олардың құқықтарын қорғау жөніндегі комиссия төрағасының орынбасары функцияларын атқаратын Бала құқықтары жөніндегі өңірлік уәкіл лауазымын енгізу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Үкіметке ақпарат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ЖАО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"Таланттар арамызда" республикалық балалар шығармашылығының фестиваль-көрмесін ұйымдастыру және өткізу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фестиваль-көрме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Қазақстан Республикасының орталық мемлекеттік музейі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 бойы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музейдің өз кірістері есебінен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бюджеттен тыс қаражат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"Мейірім" балалар шығармашылығының инклюзивті музейлік фестивалін ұйымдастыру және өткізу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инклюзивті фестиваль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Қазақстан Республикасының Ұлттық музейі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1 маусым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музейдің өз кірістері есебінен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бюджеттен тыс қаражат</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2-бөлім. "Отбасы – қауіпсіз мекен" (баланың игілі отбасында тәрбиелену, отбасылық және адамгершілік-рухани құндылықтарды дәріптеу құқықтарын іске асыру)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Өмірде қиын жағдайдың туындау қатері бар отбасыларға және адамдарға көмек көрсету мәселелері бойынша ведомствоаралық өзара іс-қимыл алгоритмін әзірлеу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АҚДМ, ІІМ, ДСМ, Еңбекминінің бірлескен бұйрығы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АҚДМ, ІІМ, ДСМ, Еңбекмині, ЖАО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 бірлесіп басқаратын алқалы органдардың өкілеттіктерін кеңейту арқылы оқу-тәрбие процесінің сапасын арттыру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Үкіметке ақпарат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ЖАО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бойы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Жекелеген санаттағы білім алушыларға материалдық көмек көрсетудің қолданыстағы жүйесін трансформациялау бойынша ұсыныстар енгізу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Үкіметке ақпарат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ҰЭМ, Қаржымині, "Атамекен" ҰКП (келісу бойынша), ЖАО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Ата-аналар қауымына арналған "Менің балам – көшбасшы" вебинарлар циклі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Үкіметке ақпарат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ЖАО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бойы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"Мектептің үздік ата-аналар/қамқоршылық комитеті-2022" республикалық конкурсы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Үкіметке ақпарат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ЖАО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көзделген қаражат шегінде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бір жасқа толғанға дейін оның күтіміне байланысты ай сайынғы мемлекеттік жәрдемақының мөлшерін 1,5 есе ұлғайту жөнінде ұсыныстар енгізу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Үкіметке ақпарат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Мүмкіндігі шектеулі балалары бар отбасыларды әлеуметтік және психологиялық қолдау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жоба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 Еңбекмині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 –желтоқсан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көзделген қаражат шегінде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Экскурсиялық-танымдық балалар-жасөспірімдер туризмін дамыту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Үкіметке ақпарат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"Kazakh Tourism" ҰК" АҚ (келісу бойынша), ЖАО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бойы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көзделген қаражат шегінде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Ертегілерді отбасымен оқу дәстүрлерін сақтауға, мәдени мұраларды ұрпақтан ұрпаққа беруге бағытталған "Әжемнің ертегілері" онлайн-жобасын іске асыру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Үкіметке ақпарат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БҒМ, ЖАО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негізде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"Менің отбасым – шығармашыл отбасы", "Менің отбасым – көптілді отбасы", "Менің отбасым – биші отбасы және т. б. өңірлік конкурстары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Үкіметке ақпарат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БҒМ, АҚДМ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бойы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көзделген қаражат шегінде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3-бөлім. "Дені сау бала" (балалардың, мүгедек балалар мен мүмкіндіктері шектеулі балалардың денсаулығын нығайту мен қорғау құқықтарын іске асыру)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неонаталдық хирургияны одан әрі дамытудың 2022 – 2023 жылдарға арналған іс-шаралар жоспарын әзірлеу және бекіту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бұйрығы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көзделген қаражат шегінде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балаларға онкологиялық және гематологиялық көмекті жетілдіру жөніндегі 2022 – 2024 жылдарға арналған жол картасын әзірлеу және бекіту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бұйрығы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көзделген қаражат шегінде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 тапшы мамандықтар бойынша резидентура гранттарын бөлу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Үкіметке ақпарат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ЖАО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көзделген қаражат шегінде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туған нәрестелер мен сәбилерге скринингтік зерттеулер жүргізу, 18 жасқа дейінгі балаларға профилактикалық медициналық тексерулер жүргізу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Үкіметке ақпарат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ЖАО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 желтоқсан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көзделген қаражат шегінде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 МӘМС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Босандыру ұйымдары мен МСАК ұйымдарын жаңа туған нәрестелер мен сәбилердің аудиологиялық және офтальмологиялық скринингтерін жүргізуге арналған жабдықпен жарақтандыру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Үкіметке ақпарат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бойы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көзделген қаражат шегінде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Балаларды орфандық және эпилепсияға қарсы препараттармен амбулаториялық қамтамасыз етуге арналған дәрілік заттар мен медициналық бұйымдардың тізбесін кеңейту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Үкіметке ақпарат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көзделген қаражат шегінде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ұйымдарының асханаларындағы ас блоктарын бейнебақылау камераларымен жарақтандыру және қолма-қол ақшасыз есеп айырысуды кезең-кезеңімен енгізу жөніндегі шаралар кешенін іске асыру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Үкіметке ақпарат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ЖАО, БҒМ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көзделген қаражат шегінде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 ресурстар (телеграмм-бот, әлеуметтік желілер және т. б.) арқылы білім беру ұйымдарында (санитариялық тораптар, асханалар, жиһаздар, жабдықтар және т. б.) қауіпсіз және жайлы ортаны қамтамасыз етуге қоғамдық бақылау тетігін құру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Үкіметке ақпарат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ДСМ, ЖАО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бойы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Мүмкіндігі шектеулі балаларды арнайы психологиялық-педагогикалық қолдауға мемлекеттік білім беру тапсырысын орналастыру жөніндегі нормативтік құқықтық актіні және оны есептеу әдістемесін әзірлеу және бекіту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бұйрығы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Мүмкіндігі шектеулі балаларды медициналық оңалтумен қамтуды ұлғайту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Үкіметке ақпарат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ЖАО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көзделген қаражат шегінде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 МӘМС</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4-бөлім. "Баласын жетімсіретпеген ел" (жетім балалар мен ата-анасының қамқорлығынсыз қалған балалардың құқықтарын іске асыру)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Өмірде қиын жағдайға тап болған балаларды қолдау орталықтарының функцияларын кеңейту жөніндегі шараларды іске асыру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Үкіметке ақпарат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ЖАО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 мен ата-анасының қамқорлығынсыз қалған балаларды отбасына орналастырудың баламалы нысанын – кәсіпқой қабылдаушы отбасын енгізу бойынша қолданыстағы заңнамаға өзгерістер енгізу жөнінде ұсыныстар әзірлеу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Үкіметке ақпарат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ДСМ, Еңбекмині, ҰЭМ, ЖАО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5-бөлім. "Жайлы мекен" (балалар үшін инфрақұрылымды және балалар индустриясын дамыту бойынша)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Қалалардың, елді мекендердің (аулалардың, ойын алаңдарының, балалар болатын жерлердің) инфрақұрылымын қауіпсіздік тұрғысынан дамыту жөніндегі шаралар кешенін бекіту және өңірлерді дамыту жоспарларына толықтырулар енгізу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Үкіметке ақпарат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БҒМ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көзделген қаражат шегінде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мектептер мен мектеп-интернаттарды жарақтандыру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Үкіметке ақпарат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БҒМ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көзделген қаражат шегінде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жылға қарай 1000 мектеп" бағдарламасы аясында салынған өңірлердегі жаңа мектептердің ашылу салтанаты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Үкіметке ақпарат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БҒМ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тамыз –қыркүйек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Балалардың хал-ахуал индексінің қорытындысы бойынша "Балаға мейірімді қала" ұлттық сыйлығын енгізу жөнінде ұсыныс енгізу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Үкіметке ұсыныс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ҰЭМ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6-бөлім. "Балаларды қорғау" (балалардың қауіпсіз даму жағдайларына құқығын іске асыру бойынша)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Журналистердің мінез-құлық этикасын регламенттейтін құжаттарда суицид тақырыбын жариялау мәселесі бойынша ұсынымдар тұжырымдау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Үкіметке ақпарат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 БҒМ, ЖАО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 мектепте 24/7 режиміндегі "Balaqorgau" дербес QR-кодын орналастыру арқылы құқықтарының бұзылу фактілері бойынша анонимді түрде БҒМ БҚҚК-ге жаңа форматта жүгіну мүмкіндігі туралы хабардар ету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мектепте QR-кодтар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ЖАО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 –мамыр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ұйымдарында татуласу (медиация) қызметтерін енгізу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Үкіметке ақпарат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ЖС (келісу бойынша) ЖАО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көзделген қаражат шегінде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арасында интернетке тәуелділік пен құмар ойындардың алдын алу жөніндегі шаралар кешенін әзірлеу және іске асыру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іс-қимыл жоспары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 МСМ, ДСМ, БҒМ, ЖАО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 –желтоқсан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көзделген қаражат шегінде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 және мобильді қызмет ұсынушылардың балалар мен жасөспірімдерге арналған контенті "тазартылған" шектеулі "ақ интернет" жүйесінің арнайы пакеттерін енгізуі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Үкіметке ақпарат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 БҒМ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2021 жылғы 7 қазандағы № 670 Жарлығымен бекітілген Ұлттық жобалар тізбесіне 2023 – 2027 жылдарға арналған балалар мүддесіндегі ұлттық жобаны енгізу мәселесін пысықтау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Үкіметке ұсыныстар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Қаржымині, ҰЭМ, ЖАО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7-бөлім. "BALA_TIME.KZ" (балалық шақ мәселелері бойынша ақпараттық-түсіндіру жұмыстары)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жылына арналған іс-шараларды ақпараттық сүйемелдеу жөніндегі медиа-жоспарды әзірлеу, бекіту және іске асыру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медиа-жоспар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 БҒМ, МСМ, ДСМ, ЖАО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қаңтар –наурыз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көзделген қаражат шегінде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арнайы медиа өнімдерді: телебағдарламаларды, сериалдарды, деректі фильмдерді, вирустық роликтерді, көркем мотиваторларды, гиф-суреттерді, әлеуметтік желілердегі, мессенджерлердегі имидждік өнімдерді өндіру және трансляциялау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Үкіметке ақпарат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бойы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көзделген қаражат шегінде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 телеарнасында мультимедиалық және танымдық контентті трансляциялау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Үкіметке ақпарат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 Қаржымині, ЖАО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көзделген қаражат шегінде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www.danabala.kz "Дана бала" балалар әдебиеті веб-сайтының контентін қазақстандық авторлардың толық мәтінді кітаптарымен толықтыру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Үкіметке ақпарат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Қазақстан Республикасының Ұлттық академиялық кітапханасы (келісім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негізде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 аббревиатуралардың толық жазылуы</w:t>
      </w:r>
      <w:r>
        <w:rPr>
          <w:rFonts w:ascii="Times New Roman"/>
          <w:b w:val="false"/>
          <w:i w:val="false"/>
          <w:color w:val="000000"/>
          <w:sz w:val="28"/>
        </w:rPr>
        <w:t>:</w:t>
      </w:r>
    </w:p>
    <w:p>
      <w:pPr>
        <w:spacing w:after="0"/>
        <w:ind w:left="0"/>
        <w:jc w:val="both"/>
      </w:pPr>
      <w:r>
        <w:rPr>
          <w:rFonts w:ascii="Times New Roman"/>
          <w:b w:val="false"/>
          <w:i w:val="false"/>
          <w:color w:val="000000"/>
          <w:sz w:val="28"/>
        </w:rPr>
        <w:t>
      АҚДМ – Қазақстан Республикасының Ақпарат және қоғамдық даму министрлігі</w:t>
      </w:r>
    </w:p>
    <w:p>
      <w:pPr>
        <w:spacing w:after="0"/>
        <w:ind w:left="0"/>
        <w:jc w:val="both"/>
      </w:pPr>
      <w:r>
        <w:rPr>
          <w:rFonts w:ascii="Times New Roman"/>
          <w:b w:val="false"/>
          <w:i w:val="false"/>
          <w:color w:val="000000"/>
          <w:sz w:val="28"/>
        </w:rPr>
        <w:t>
      "Атамекен" ҰКП – "Атамекен" ұлттық кәсіпкерлер палатасы</w:t>
      </w:r>
    </w:p>
    <w:p>
      <w:pPr>
        <w:spacing w:after="0"/>
        <w:ind w:left="0"/>
        <w:jc w:val="both"/>
      </w:pPr>
      <w:r>
        <w:rPr>
          <w:rFonts w:ascii="Times New Roman"/>
          <w:b w:val="false"/>
          <w:i w:val="false"/>
          <w:color w:val="000000"/>
          <w:sz w:val="28"/>
        </w:rPr>
        <w:t>
      Әділетмині – Қазақстан Республикасының Әділет министрлігі</w:t>
      </w:r>
    </w:p>
    <w:p>
      <w:pPr>
        <w:spacing w:after="0"/>
        <w:ind w:left="0"/>
        <w:jc w:val="both"/>
      </w:pPr>
      <w:r>
        <w:rPr>
          <w:rFonts w:ascii="Times New Roman"/>
          <w:b w:val="false"/>
          <w:i w:val="false"/>
          <w:color w:val="000000"/>
          <w:sz w:val="28"/>
        </w:rPr>
        <w:t>
      "Балдәурен" РОСО – "Балдәурен" республикалық оқу-сауықтыру орталығы</w:t>
      </w:r>
    </w:p>
    <w:p>
      <w:pPr>
        <w:spacing w:after="0"/>
        <w:ind w:left="0"/>
        <w:jc w:val="both"/>
      </w:pPr>
      <w:r>
        <w:rPr>
          <w:rFonts w:ascii="Times New Roman"/>
          <w:b w:val="false"/>
          <w:i w:val="false"/>
          <w:color w:val="000000"/>
          <w:sz w:val="28"/>
        </w:rPr>
        <w:t>
      БАҚ – бұқаралық ақпарат құралдары</w:t>
      </w:r>
    </w:p>
    <w:p>
      <w:pPr>
        <w:spacing w:after="0"/>
        <w:ind w:left="0"/>
        <w:jc w:val="both"/>
      </w:pPr>
      <w:r>
        <w:rPr>
          <w:rFonts w:ascii="Times New Roman"/>
          <w:b w:val="false"/>
          <w:i w:val="false"/>
          <w:color w:val="000000"/>
          <w:sz w:val="28"/>
        </w:rPr>
        <w:t>
      БҒМ – Қазақстан Республикасының Білім және ғылым министрлігі</w:t>
      </w:r>
    </w:p>
    <w:p>
      <w:pPr>
        <w:spacing w:after="0"/>
        <w:ind w:left="0"/>
        <w:jc w:val="both"/>
      </w:pPr>
      <w:r>
        <w:rPr>
          <w:rFonts w:ascii="Times New Roman"/>
          <w:b w:val="false"/>
          <w:i w:val="false"/>
          <w:color w:val="000000"/>
          <w:sz w:val="28"/>
        </w:rPr>
        <w:t xml:space="preserve">
      БҒМ БҚҚК </w:t>
      </w:r>
      <w:r>
        <w:rPr>
          <w:rFonts w:ascii="Times New Roman"/>
          <w:b w:val="false"/>
          <w:i/>
          <w:color w:val="000000"/>
          <w:sz w:val="28"/>
        </w:rPr>
        <w:t>–</w:t>
      </w:r>
      <w:r>
        <w:rPr>
          <w:rFonts w:ascii="Times New Roman"/>
          <w:b w:val="false"/>
          <w:i w:val="false"/>
          <w:color w:val="000000"/>
          <w:sz w:val="28"/>
        </w:rPr>
        <w:t xml:space="preserve"> Қазақстан Республикасы Білім және ғылым министрлігінің Балалардың құқықтарын қорғау комитеті</w:t>
      </w:r>
    </w:p>
    <w:p>
      <w:pPr>
        <w:spacing w:after="0"/>
        <w:ind w:left="0"/>
        <w:jc w:val="both"/>
      </w:pPr>
      <w:r>
        <w:rPr>
          <w:rFonts w:ascii="Times New Roman"/>
          <w:b w:val="false"/>
          <w:i w:val="false"/>
          <w:color w:val="000000"/>
          <w:sz w:val="28"/>
        </w:rPr>
        <w:t>
      ДСМ – Қазақстан Республикасының Денсаулық сақтау министрлігі</w:t>
      </w:r>
    </w:p>
    <w:p>
      <w:pPr>
        <w:spacing w:after="0"/>
        <w:ind w:left="0"/>
        <w:jc w:val="both"/>
      </w:pPr>
      <w:r>
        <w:rPr>
          <w:rFonts w:ascii="Times New Roman"/>
          <w:b w:val="false"/>
          <w:i w:val="false"/>
          <w:color w:val="000000"/>
          <w:sz w:val="28"/>
        </w:rPr>
        <w:t>
      Еңбекмині – Қазақстан Республикасының Еңбек және халықты әлеуметтік қорғау министрлігі</w:t>
      </w:r>
    </w:p>
    <w:p>
      <w:pPr>
        <w:spacing w:after="0"/>
        <w:ind w:left="0"/>
        <w:jc w:val="both"/>
      </w:pPr>
      <w:r>
        <w:rPr>
          <w:rFonts w:ascii="Times New Roman"/>
          <w:b w:val="false"/>
          <w:i w:val="false"/>
          <w:color w:val="000000"/>
          <w:sz w:val="28"/>
        </w:rPr>
        <w:t>
      ЖС – Қазақстан Республикасының Жоғарғы Соты</w:t>
      </w:r>
    </w:p>
    <w:p>
      <w:pPr>
        <w:spacing w:after="0"/>
        <w:ind w:left="0"/>
        <w:jc w:val="both"/>
      </w:pPr>
      <w:r>
        <w:rPr>
          <w:rFonts w:ascii="Times New Roman"/>
          <w:b w:val="false"/>
          <w:i w:val="false"/>
          <w:color w:val="000000"/>
          <w:sz w:val="28"/>
        </w:rPr>
        <w:t>
      ЖАО – жергілікті атқарушы органдар</w:t>
      </w:r>
    </w:p>
    <w:p>
      <w:pPr>
        <w:spacing w:after="0"/>
        <w:ind w:left="0"/>
        <w:jc w:val="both"/>
      </w:pPr>
      <w:r>
        <w:rPr>
          <w:rFonts w:ascii="Times New Roman"/>
          <w:b w:val="false"/>
          <w:i w:val="false"/>
          <w:color w:val="000000"/>
          <w:sz w:val="28"/>
        </w:rPr>
        <w:t>
      ИИДМ – Қазақстан Республикасының Индустрия және инфрақұрылымдық даму министрлігі</w:t>
      </w:r>
    </w:p>
    <w:p>
      <w:pPr>
        <w:spacing w:after="0"/>
        <w:ind w:left="0"/>
        <w:jc w:val="both"/>
      </w:pPr>
      <w:r>
        <w:rPr>
          <w:rFonts w:ascii="Times New Roman"/>
          <w:b w:val="false"/>
          <w:i w:val="false"/>
          <w:color w:val="000000"/>
          <w:sz w:val="28"/>
        </w:rPr>
        <w:t>
      Қорғанысмині – Қазақстан Республикасының Қорғаныс министрлігі</w:t>
      </w:r>
    </w:p>
    <w:p>
      <w:pPr>
        <w:spacing w:after="0"/>
        <w:ind w:left="0"/>
        <w:jc w:val="both"/>
      </w:pPr>
      <w:r>
        <w:rPr>
          <w:rFonts w:ascii="Times New Roman"/>
          <w:b w:val="false"/>
          <w:i w:val="false"/>
          <w:color w:val="000000"/>
          <w:sz w:val="28"/>
        </w:rPr>
        <w:t>
      Қаржымині – Қазақстан Республикасының Қаржы министрлігі</w:t>
      </w:r>
    </w:p>
    <w:p>
      <w:pPr>
        <w:spacing w:after="0"/>
        <w:ind w:left="0"/>
        <w:jc w:val="both"/>
      </w:pPr>
      <w:r>
        <w:rPr>
          <w:rFonts w:ascii="Times New Roman"/>
          <w:b w:val="false"/>
          <w:i w:val="false"/>
          <w:color w:val="000000"/>
          <w:sz w:val="28"/>
        </w:rPr>
        <w:t>
      ОКҚ – Орталық коммуникациялар қызметі</w:t>
      </w:r>
    </w:p>
    <w:p>
      <w:pPr>
        <w:spacing w:after="0"/>
        <w:ind w:left="0"/>
        <w:jc w:val="both"/>
      </w:pPr>
      <w:r>
        <w:rPr>
          <w:rFonts w:ascii="Times New Roman"/>
          <w:b w:val="false"/>
          <w:i w:val="false"/>
          <w:color w:val="000000"/>
          <w:sz w:val="28"/>
        </w:rPr>
        <w:t>
      МӘМС – міндетті әлеуметтік медициналық сақтандыру</w:t>
      </w:r>
    </w:p>
    <w:p>
      <w:pPr>
        <w:spacing w:after="0"/>
        <w:ind w:left="0"/>
        <w:jc w:val="both"/>
      </w:pPr>
      <w:r>
        <w:rPr>
          <w:rFonts w:ascii="Times New Roman"/>
          <w:b w:val="false"/>
          <w:i w:val="false"/>
          <w:color w:val="000000"/>
          <w:sz w:val="28"/>
        </w:rPr>
        <w:t xml:space="preserve">
      МСАК – медициналық-санитариялық алғашқы көмек </w:t>
      </w:r>
    </w:p>
    <w:p>
      <w:pPr>
        <w:spacing w:after="0"/>
        <w:ind w:left="0"/>
        <w:jc w:val="both"/>
      </w:pPr>
      <w:r>
        <w:rPr>
          <w:rFonts w:ascii="Times New Roman"/>
          <w:b w:val="false"/>
          <w:i w:val="false"/>
          <w:color w:val="000000"/>
          <w:sz w:val="28"/>
        </w:rPr>
        <w:t>
      МСМ – Қазақстан Республикасының Мәдениет және спорт министрлігі</w:t>
      </w:r>
    </w:p>
    <w:p>
      <w:pPr>
        <w:spacing w:after="0"/>
        <w:ind w:left="0"/>
        <w:jc w:val="both"/>
      </w:pPr>
      <w:r>
        <w:rPr>
          <w:rFonts w:ascii="Times New Roman"/>
          <w:b w:val="false"/>
          <w:i w:val="false"/>
          <w:color w:val="000000"/>
          <w:sz w:val="28"/>
        </w:rPr>
        <w:t>
      НЗМ ДББҰ – "Назарбаев Зияткерлік мектебі" дербес білім беру ұйымдары</w:t>
      </w:r>
    </w:p>
    <w:p>
      <w:pPr>
        <w:spacing w:after="0"/>
        <w:ind w:left="0"/>
        <w:jc w:val="both"/>
      </w:pPr>
      <w:r>
        <w:rPr>
          <w:rFonts w:ascii="Times New Roman"/>
          <w:b w:val="false"/>
          <w:i w:val="false"/>
          <w:color w:val="000000"/>
          <w:sz w:val="28"/>
        </w:rPr>
        <w:t>
      СЖРА – Қазақстан Республикасының Стратегиялық жоспарлау және реформалар агенттігі</w:t>
      </w:r>
    </w:p>
    <w:p>
      <w:pPr>
        <w:spacing w:after="0"/>
        <w:ind w:left="0"/>
        <w:jc w:val="both"/>
      </w:pPr>
      <w:r>
        <w:rPr>
          <w:rFonts w:ascii="Times New Roman"/>
          <w:b w:val="false"/>
          <w:i w:val="false"/>
          <w:color w:val="000000"/>
          <w:sz w:val="28"/>
        </w:rPr>
        <w:t>
      СІМ – Қазақстан Республикасының Сыртқы істер министрлігі</w:t>
      </w:r>
    </w:p>
    <w:p>
      <w:pPr>
        <w:spacing w:after="0"/>
        <w:ind w:left="0"/>
        <w:jc w:val="both"/>
      </w:pPr>
      <w:r>
        <w:rPr>
          <w:rFonts w:ascii="Times New Roman"/>
          <w:b w:val="false"/>
          <w:i w:val="false"/>
          <w:color w:val="000000"/>
          <w:sz w:val="28"/>
        </w:rPr>
        <w:t>
      ТМККК – тегін медициналық көмектің кепілдік берілген көлемі</w:t>
      </w:r>
    </w:p>
    <w:p>
      <w:pPr>
        <w:spacing w:after="0"/>
        <w:ind w:left="0"/>
        <w:jc w:val="both"/>
      </w:pPr>
      <w:r>
        <w:rPr>
          <w:rFonts w:ascii="Times New Roman"/>
          <w:b w:val="false"/>
          <w:i w:val="false"/>
          <w:color w:val="000000"/>
          <w:sz w:val="28"/>
        </w:rPr>
        <w:t>
      ТЖМ – Қазақстан Республикасының Төтенше жағдайлар министрлігі</w:t>
      </w:r>
    </w:p>
    <w:p>
      <w:pPr>
        <w:spacing w:after="0"/>
        <w:ind w:left="0"/>
        <w:jc w:val="both"/>
      </w:pPr>
      <w:r>
        <w:rPr>
          <w:rFonts w:ascii="Times New Roman"/>
          <w:b w:val="false"/>
          <w:i w:val="false"/>
          <w:color w:val="000000"/>
          <w:sz w:val="28"/>
        </w:rPr>
        <w:t xml:space="preserve">
      ІІМ – Қазақстан Республикасының Ішкі істер министрлігі </w:t>
      </w:r>
    </w:p>
    <w:p>
      <w:pPr>
        <w:spacing w:after="0"/>
        <w:ind w:left="0"/>
        <w:jc w:val="both"/>
      </w:pPr>
      <w:r>
        <w:rPr>
          <w:rFonts w:ascii="Times New Roman"/>
          <w:b w:val="false"/>
          <w:i w:val="false"/>
          <w:color w:val="000000"/>
          <w:sz w:val="28"/>
        </w:rPr>
        <w:t>
      ҰЭМ – Қазақстан Республикасының Ұлттық экономика министрлігі</w:t>
      </w:r>
    </w:p>
    <w:p>
      <w:pPr>
        <w:spacing w:after="0"/>
        <w:ind w:left="0"/>
        <w:jc w:val="both"/>
      </w:pPr>
      <w:r>
        <w:rPr>
          <w:rFonts w:ascii="Times New Roman"/>
          <w:b w:val="false"/>
          <w:i w:val="false"/>
          <w:color w:val="000000"/>
          <w:sz w:val="28"/>
        </w:rPr>
        <w:t>
      ҰБДБ – Ұлттық білім беру деректер базасы</w:t>
      </w:r>
    </w:p>
    <w:p>
      <w:pPr>
        <w:spacing w:after="0"/>
        <w:ind w:left="0"/>
        <w:jc w:val="both"/>
      </w:pPr>
      <w:r>
        <w:rPr>
          <w:rFonts w:ascii="Times New Roman"/>
          <w:b w:val="false"/>
          <w:i w:val="false"/>
          <w:color w:val="000000"/>
          <w:sz w:val="28"/>
        </w:rPr>
        <w:t>
      "Kazakh Tourism" ҰК" АҚ – "Kazakh Tourism" ұлттық компаниясы" акционерлік қоғамы</w:t>
      </w:r>
    </w:p>
    <w:p>
      <w:pPr>
        <w:spacing w:after="0"/>
        <w:ind w:left="0"/>
        <w:jc w:val="both"/>
      </w:pPr>
      <w:r>
        <w:rPr>
          <w:rFonts w:ascii="Times New Roman"/>
          <w:b w:val="false"/>
          <w:i w:val="false"/>
          <w:color w:val="000000"/>
          <w:sz w:val="28"/>
        </w:rPr>
        <w:t>
      ЦДИАӨМ – Қазақстан Республикасының Цифрлық даму, инновациялар және аэроғарыш өнеркәсібі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