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d48e" w14:textId="afed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8 сәуірдегі № 197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реттелетін салаларда тиімді мемлекеттік саясатты қалыптастыру және жүргізу, сондай-ақ бәсекеге қабілетті аэроғарыш өнеркәсібін дамыту және ақпараттандыру, дербес деректер мен оларды қорғау саласындағы мемлекеттік саясатты іске асыру саласындағы ақпараттық қауіпсіздікті қамтамасыз ету, ақпараттық-коммуникациялық инфрақұрылымды, геодезия мен картография саласын, инновациялық қызметті мемлекеттік қолдау саласын қалыптастыру және олардың дамуын қамтамасыз ету, инновациялық қызмет, елдің ғылыми-техникалық дамуы саласындағы елішілік құндылықты дамыту, байланыс қызметінің тиімді дамуы мен жұмыс істеуі;";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инновациялық қызметті мемлекеттік қолдау саласындағы мемлекеттік саясатты қалыптастыруға және іске асыруға қатысу;";</w:t>
      </w:r>
    </w:p>
    <w:bookmarkStart w:name="z6" w:id="3"/>
    <w:p>
      <w:pPr>
        <w:spacing w:after="0"/>
        <w:ind w:left="0"/>
        <w:jc w:val="both"/>
      </w:pPr>
      <w:r>
        <w:rPr>
          <w:rFonts w:ascii="Times New Roman"/>
          <w:b w:val="false"/>
          <w:i w:val="false"/>
          <w:color w:val="000000"/>
          <w:sz w:val="28"/>
        </w:rPr>
        <w:t>
      мынадай мазмұндағы 19-1) тармақшамен толықтырылсын:</w:t>
      </w:r>
    </w:p>
    <w:bookmarkEnd w:id="3"/>
    <w:p>
      <w:pPr>
        <w:spacing w:after="0"/>
        <w:ind w:left="0"/>
        <w:jc w:val="both"/>
      </w:pPr>
      <w:r>
        <w:rPr>
          <w:rFonts w:ascii="Times New Roman"/>
          <w:b w:val="false"/>
          <w:i w:val="false"/>
          <w:color w:val="000000"/>
          <w:sz w:val="28"/>
        </w:rPr>
        <w:t>
      "19-1) мемлекеттік технологиялық саясатты қалыптастыруға және іске асыруға қатысу;";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66-1) тармақшамен толықтырылсын:</w:t>
      </w:r>
    </w:p>
    <w:p>
      <w:pPr>
        <w:spacing w:after="0"/>
        <w:ind w:left="0"/>
        <w:jc w:val="both"/>
      </w:pPr>
      <w:r>
        <w:rPr>
          <w:rFonts w:ascii="Times New Roman"/>
          <w:b w:val="false"/>
          <w:i w:val="false"/>
          <w:color w:val="000000"/>
          <w:sz w:val="28"/>
        </w:rPr>
        <w:t>
      "66-1) "бір терезе" қағидаты бойынша өнеркәсіпті мемлекеттік ынталандыру шараларын ұсынуды ұйымдастыру кезінде мемлекеттік органдардың архитектурасын әзірлеуді үйлестіру;";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"227) Қазақстан Республикасы Үкіметінің жанындағы Технологиялық саясат жөніндегі кеңес туралы ережені әзірлеу және Қазақстан Республикасының Үкіметіне оның құрамын қалыптастыру жөнінде ұсыныстар енгізу;";</w:t>
      </w:r>
    </w:p>
    <w:p>
      <w:pPr>
        <w:spacing w:after="0"/>
        <w:ind w:left="0"/>
        <w:jc w:val="both"/>
      </w:pPr>
      <w:r>
        <w:rPr>
          <w:rFonts w:ascii="Times New Roman"/>
          <w:b w:val="false"/>
          <w:i w:val="false"/>
          <w:color w:val="000000"/>
          <w:sz w:val="28"/>
        </w:rPr>
        <w:t>
      мынадай мазмұндағы 227-1) тармақшамен толықтырылсын:</w:t>
      </w:r>
    </w:p>
    <w:p>
      <w:pPr>
        <w:spacing w:after="0"/>
        <w:ind w:left="0"/>
        <w:jc w:val="both"/>
      </w:pPr>
      <w:r>
        <w:rPr>
          <w:rFonts w:ascii="Times New Roman"/>
          <w:b w:val="false"/>
          <w:i w:val="false"/>
          <w:color w:val="000000"/>
          <w:sz w:val="28"/>
        </w:rPr>
        <w:t>
      "227-1) Қазақстан Республикасының Үкіметіне инновациялық даму саласындағы ұлттық даму институтын және Қазақстан Республикасының заңнамасына сәйкес 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айқындау жөнінде ұсыныстар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"231) инновациялық гранттар беру кезінде инновациялық даму саласындағы ұлттық даму институтының қызметтеріне ақы төлеу қағидаларын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 тармақша</w:t>
      </w:r>
      <w:r>
        <w:rPr>
          <w:rFonts w:ascii="Times New Roman"/>
          <w:b w:val="false"/>
          <w:i w:val="false"/>
          <w:color w:val="000000"/>
          <w:sz w:val="28"/>
        </w:rPr>
        <w:t xml:space="preserve"> алып тасталсын;</w:t>
      </w:r>
    </w:p>
    <w:bookmarkStart w:name="z12" w:id="4"/>
    <w:p>
      <w:pPr>
        <w:spacing w:after="0"/>
        <w:ind w:left="0"/>
        <w:jc w:val="both"/>
      </w:pPr>
      <w:r>
        <w:rPr>
          <w:rFonts w:ascii="Times New Roman"/>
          <w:b w:val="false"/>
          <w:i w:val="false"/>
          <w:color w:val="000000"/>
          <w:sz w:val="28"/>
        </w:rPr>
        <w:t>
      мынадай мазмұндағы 232-1) тармақшамен толықтырылсын:</w:t>
      </w:r>
    </w:p>
    <w:bookmarkEnd w:id="4"/>
    <w:bookmarkStart w:name="z13" w:id="5"/>
    <w:p>
      <w:pPr>
        <w:spacing w:after="0"/>
        <w:ind w:left="0"/>
        <w:jc w:val="both"/>
      </w:pPr>
      <w:r>
        <w:rPr>
          <w:rFonts w:ascii="Times New Roman"/>
          <w:b w:val="false"/>
          <w:i w:val="false"/>
          <w:color w:val="000000"/>
          <w:sz w:val="28"/>
        </w:rPr>
        <w:t>
      232-1) бизнес-инкубациялауды дамытуға жәрдемдесу бойынша қызметтер көрсету қағидаларын бекіту;";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"234) 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өлшемшарттарын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237)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"236) инновациялық даму саласындағы ұлттық даму институтын тарта отырып, инновациялық гранттар беру;</w:t>
      </w:r>
    </w:p>
    <w:bookmarkStart w:name="z18" w:id="6"/>
    <w:p>
      <w:pPr>
        <w:spacing w:after="0"/>
        <w:ind w:left="0"/>
        <w:jc w:val="both"/>
      </w:pPr>
      <w:r>
        <w:rPr>
          <w:rFonts w:ascii="Times New Roman"/>
          <w:b w:val="false"/>
          <w:i w:val="false"/>
          <w:color w:val="000000"/>
          <w:sz w:val="28"/>
        </w:rPr>
        <w:t>
      237) инновациялық даму саласындағы ұлттық даму институтымен жасалатын шарт негізінде инновациялық гранттар беруге қаражат бөлу;";</w:t>
      </w:r>
    </w:p>
    <w:bookmarkEnd w:id="6"/>
    <w:bookmarkStart w:name="z19" w:id="7"/>
    <w:p>
      <w:pPr>
        <w:spacing w:after="0"/>
        <w:ind w:left="0"/>
        <w:jc w:val="both"/>
      </w:pPr>
      <w:r>
        <w:rPr>
          <w:rFonts w:ascii="Times New Roman"/>
          <w:b w:val="false"/>
          <w:i w:val="false"/>
          <w:color w:val="000000"/>
          <w:sz w:val="28"/>
        </w:rPr>
        <w:t>
      мынадай мазмұндағы 237-1), 237-2), 237-3), 237-4) жəне 237-5) тармақшалармен толықтырылсын:</w:t>
      </w:r>
    </w:p>
    <w:bookmarkEnd w:id="7"/>
    <w:p>
      <w:pPr>
        <w:spacing w:after="0"/>
        <w:ind w:left="0"/>
        <w:jc w:val="both"/>
      </w:pPr>
      <w:r>
        <w:rPr>
          <w:rFonts w:ascii="Times New Roman"/>
          <w:b w:val="false"/>
          <w:i w:val="false"/>
          <w:color w:val="000000"/>
          <w:sz w:val="28"/>
        </w:rPr>
        <w:t>
      "237-1) Қазақстан Республикасы Мемлекеттік жоспарлау жүйесінің құжаттарын инновациялық және технологиялық даму бөлігінде келісу;</w:t>
      </w:r>
    </w:p>
    <w:bookmarkStart w:name="z20" w:id="8"/>
    <w:p>
      <w:pPr>
        <w:spacing w:after="0"/>
        <w:ind w:left="0"/>
        <w:jc w:val="both"/>
      </w:pPr>
      <w:r>
        <w:rPr>
          <w:rFonts w:ascii="Times New Roman"/>
          <w:b w:val="false"/>
          <w:i w:val="false"/>
          <w:color w:val="000000"/>
          <w:sz w:val="28"/>
        </w:rPr>
        <w:t>
      237-2) жобалардың инновациялылығы өлшемшарттарын айқындау жөніндегі әдістемені бекіту;</w:t>
      </w:r>
    </w:p>
    <w:bookmarkEnd w:id="8"/>
    <w:bookmarkStart w:name="z21" w:id="9"/>
    <w:p>
      <w:pPr>
        <w:spacing w:after="0"/>
        <w:ind w:left="0"/>
        <w:jc w:val="both"/>
      </w:pPr>
      <w:r>
        <w:rPr>
          <w:rFonts w:ascii="Times New Roman"/>
          <w:b w:val="false"/>
          <w:i w:val="false"/>
          <w:color w:val="000000"/>
          <w:sz w:val="28"/>
        </w:rPr>
        <w:t>
      237-3) цифрлық трансформация және 4.0 индустриясын енгізу жөніндегі мемлекеттік саясатты қалыптастыруға қатысу;</w:t>
      </w:r>
    </w:p>
    <w:bookmarkEnd w:id="9"/>
    <w:bookmarkStart w:name="z22" w:id="10"/>
    <w:p>
      <w:pPr>
        <w:spacing w:after="0"/>
        <w:ind w:left="0"/>
        <w:jc w:val="both"/>
      </w:pPr>
      <w:r>
        <w:rPr>
          <w:rFonts w:ascii="Times New Roman"/>
          <w:b w:val="false"/>
          <w:i w:val="false"/>
          <w:color w:val="000000"/>
          <w:sz w:val="28"/>
        </w:rPr>
        <w:t>
      237-4) Технологиялық саясат жөніндегі кеңесте қарау үшін жетекшілік ететін бағыттардағы салалық технологиялық құзырет орталықтарын, нысаналы технологиялық бағдарламаларды айқындау және технологиялық платформаларды ұйымдастыру жөнінде ұсыныстар енгізу;</w:t>
      </w:r>
    </w:p>
    <w:bookmarkEnd w:id="10"/>
    <w:bookmarkStart w:name="z23" w:id="11"/>
    <w:p>
      <w:pPr>
        <w:spacing w:after="0"/>
        <w:ind w:left="0"/>
        <w:jc w:val="both"/>
      </w:pPr>
      <w:r>
        <w:rPr>
          <w:rFonts w:ascii="Times New Roman"/>
          <w:b w:val="false"/>
          <w:i w:val="false"/>
          <w:color w:val="000000"/>
          <w:sz w:val="28"/>
        </w:rPr>
        <w:t>
      237-5) инновациялық қызметті мемлекеттік қолдау шараларын іске асыру тиімділігін бағалау әдістемесін бекіту;";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"244)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да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жоспарларын және іс-шаралар жоспарларын технологияларды және инновацияларды дамыту бөлігінде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"257) ғылым саласындағы уәкілетті органға тиісті саладағы ғылыми және (немесе) ғылыми-техникалық қызмет нәтижелерін коммерцияландыру жөніндегі шаралардың тиімділігі және іске асырылуы туралы ақпарат беру;";</w:t>
      </w:r>
    </w:p>
    <w:bookmarkStart w:name="z26" w:id="12"/>
    <w:p>
      <w:pPr>
        <w:spacing w:after="0"/>
        <w:ind w:left="0"/>
        <w:jc w:val="both"/>
      </w:pPr>
      <w:r>
        <w:rPr>
          <w:rFonts w:ascii="Times New Roman"/>
          <w:b w:val="false"/>
          <w:i w:val="false"/>
          <w:color w:val="000000"/>
          <w:sz w:val="28"/>
        </w:rPr>
        <w:t>
      мынадай мазмұндағы 257-1), 257-2), 257-3), 257-4), 257-5), 257-6), 257-7), 257-8), 257-9), 257-10) және 257-11) тармақшалармен толықтырылсын:</w:t>
      </w:r>
    </w:p>
    <w:bookmarkEnd w:id="12"/>
    <w:p>
      <w:pPr>
        <w:spacing w:after="0"/>
        <w:ind w:left="0"/>
        <w:jc w:val="both"/>
      </w:pPr>
      <w:r>
        <w:rPr>
          <w:rFonts w:ascii="Times New Roman"/>
          <w:b w:val="false"/>
          <w:i w:val="false"/>
          <w:color w:val="000000"/>
          <w:sz w:val="28"/>
        </w:rPr>
        <w:t>
      "257-1) құзыреті шегінде өнеркәсіптік саясатты қалыптастыруға және іске асыруға қатысу;</w:t>
      </w:r>
    </w:p>
    <w:bookmarkStart w:name="z27" w:id="13"/>
    <w:p>
      <w:pPr>
        <w:spacing w:after="0"/>
        <w:ind w:left="0"/>
        <w:jc w:val="both"/>
      </w:pPr>
      <w:r>
        <w:rPr>
          <w:rFonts w:ascii="Times New Roman"/>
          <w:b w:val="false"/>
          <w:i w:val="false"/>
          <w:color w:val="000000"/>
          <w:sz w:val="28"/>
        </w:rPr>
        <w:t>
      257-2) құзыретi шегiнде Қазақстан Республикасының халықаралық мiндеттемелерiн ескере отырып, шикізаттық емес экспортты ілгерілету жөніндегі шаралар әзірлеу және оны ілгерілетуді жүзеге асыру;</w:t>
      </w:r>
    </w:p>
    <w:bookmarkEnd w:id="13"/>
    <w:bookmarkStart w:name="z28" w:id="14"/>
    <w:p>
      <w:pPr>
        <w:spacing w:after="0"/>
        <w:ind w:left="0"/>
        <w:jc w:val="both"/>
      </w:pPr>
      <w:r>
        <w:rPr>
          <w:rFonts w:ascii="Times New Roman"/>
          <w:b w:val="false"/>
          <w:i w:val="false"/>
          <w:color w:val="000000"/>
          <w:sz w:val="28"/>
        </w:rPr>
        <w:t>
      257-3) Технологиялық саясат жөніндегі кеңестің ұсынымдары бойынша жетекшілік ететін салалардағы салалық технологиялық құзырет орталықтарын айқындау;</w:t>
      </w:r>
    </w:p>
    <w:bookmarkEnd w:id="14"/>
    <w:bookmarkStart w:name="z29" w:id="15"/>
    <w:p>
      <w:pPr>
        <w:spacing w:after="0"/>
        <w:ind w:left="0"/>
        <w:jc w:val="both"/>
      </w:pPr>
      <w:r>
        <w:rPr>
          <w:rFonts w:ascii="Times New Roman"/>
          <w:b w:val="false"/>
          <w:i w:val="false"/>
          <w:color w:val="000000"/>
          <w:sz w:val="28"/>
        </w:rPr>
        <w:t>
      257-4)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пайдалану арқылы жәрдем көрсету;</w:t>
      </w:r>
    </w:p>
    <w:bookmarkEnd w:id="15"/>
    <w:bookmarkStart w:name="z30" w:id="16"/>
    <w:p>
      <w:pPr>
        <w:spacing w:after="0"/>
        <w:ind w:left="0"/>
        <w:jc w:val="both"/>
      </w:pPr>
      <w:r>
        <w:rPr>
          <w:rFonts w:ascii="Times New Roman"/>
          <w:b w:val="false"/>
          <w:i w:val="false"/>
          <w:color w:val="000000"/>
          <w:sz w:val="28"/>
        </w:rPr>
        <w:t>
      257-5) өнеркәсіптік-инновациялық қызмет субъектілері ұсынатын мамандарға деген қажеттілік туралы мәліметтер негізінде экономиканың басым секторлары үшін мамандар даярлау талап етілетін мамандықтар тізбесін айқындау жөніндегі ұсыныстарды қалыптастыру және жұмыспен қамту мәселелері жөніндегі уәкілетті органға жіберу;</w:t>
      </w:r>
    </w:p>
    <w:bookmarkEnd w:id="16"/>
    <w:bookmarkStart w:name="z31" w:id="17"/>
    <w:p>
      <w:pPr>
        <w:spacing w:after="0"/>
        <w:ind w:left="0"/>
        <w:jc w:val="both"/>
      </w:pPr>
      <w:r>
        <w:rPr>
          <w:rFonts w:ascii="Times New Roman"/>
          <w:b w:val="false"/>
          <w:i w:val="false"/>
          <w:color w:val="000000"/>
          <w:sz w:val="28"/>
        </w:rPr>
        <w:t>
      257-6) құзыреті шегінде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bookmarkEnd w:id="17"/>
    <w:bookmarkStart w:name="z32" w:id="18"/>
    <w:p>
      <w:pPr>
        <w:spacing w:after="0"/>
        <w:ind w:left="0"/>
        <w:jc w:val="both"/>
      </w:pPr>
      <w:r>
        <w:rPr>
          <w:rFonts w:ascii="Times New Roman"/>
          <w:b w:val="false"/>
          <w:i w:val="false"/>
          <w:color w:val="000000"/>
          <w:sz w:val="28"/>
        </w:rPr>
        <w:t>
      257-7) құзыреті шегінде өнеркәсіптік-инновациялық қызмет субъектілерін инвестициялық тақырып бойынша бизнес-форумдарға, конференциялар мен семинарларға қатысуға тарту;</w:t>
      </w:r>
    </w:p>
    <w:bookmarkEnd w:id="18"/>
    <w:bookmarkStart w:name="z33" w:id="19"/>
    <w:p>
      <w:pPr>
        <w:spacing w:after="0"/>
        <w:ind w:left="0"/>
        <w:jc w:val="both"/>
      </w:pPr>
      <w:r>
        <w:rPr>
          <w:rFonts w:ascii="Times New Roman"/>
          <w:b w:val="false"/>
          <w:i w:val="false"/>
          <w:color w:val="000000"/>
          <w:sz w:val="28"/>
        </w:rPr>
        <w:t>
      257-8) құзыреті шегінде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bookmarkEnd w:id="19"/>
    <w:bookmarkStart w:name="z34" w:id="20"/>
    <w:p>
      <w:pPr>
        <w:spacing w:after="0"/>
        <w:ind w:left="0"/>
        <w:jc w:val="both"/>
      </w:pPr>
      <w:r>
        <w:rPr>
          <w:rFonts w:ascii="Times New Roman"/>
          <w:b w:val="false"/>
          <w:i w:val="false"/>
          <w:color w:val="000000"/>
          <w:sz w:val="28"/>
        </w:rPr>
        <w:t>
      257-9) құзыреті шегінде жұмыс істеп тұрған инвесторларды қайта инвестициялауды жүзеге асыруға ынталандыру;</w:t>
      </w:r>
    </w:p>
    <w:bookmarkEnd w:id="20"/>
    <w:bookmarkStart w:name="z35" w:id="21"/>
    <w:p>
      <w:pPr>
        <w:spacing w:after="0"/>
        <w:ind w:left="0"/>
        <w:jc w:val="both"/>
      </w:pPr>
      <w:r>
        <w:rPr>
          <w:rFonts w:ascii="Times New Roman"/>
          <w:b w:val="false"/>
          <w:i w:val="false"/>
          <w:color w:val="000000"/>
          <w:sz w:val="28"/>
        </w:rPr>
        <w:t>
      257-10) бірлескен өндірістерді құру үшін құзыретi шегiнде инвесторларды, оның ішінде шетелдік инвесторларды тарту;</w:t>
      </w:r>
    </w:p>
    <w:bookmarkEnd w:id="21"/>
    <w:bookmarkStart w:name="z36" w:id="22"/>
    <w:p>
      <w:pPr>
        <w:spacing w:after="0"/>
        <w:ind w:left="0"/>
        <w:jc w:val="both"/>
      </w:pPr>
      <w:r>
        <w:rPr>
          <w:rFonts w:ascii="Times New Roman"/>
          <w:b w:val="false"/>
          <w:i w:val="false"/>
          <w:color w:val="000000"/>
          <w:sz w:val="28"/>
        </w:rPr>
        <w:t>
      257-11) қосылған құнның жаһандық тізбектеріне кіру үшін құзыреті шегінде трансұлттық корпорацияларды тарту;".</w:t>
      </w:r>
    </w:p>
    <w:bookmarkEnd w:id="22"/>
    <w:bookmarkStart w:name="z37" w:id="23"/>
    <w:p>
      <w:pPr>
        <w:spacing w:after="0"/>
        <w:ind w:left="0"/>
        <w:jc w:val="both"/>
      </w:pPr>
      <w:r>
        <w:rPr>
          <w:rFonts w:ascii="Times New Roman"/>
          <w:b w:val="false"/>
          <w:i w:val="false"/>
          <w:color w:val="000000"/>
          <w:sz w:val="28"/>
        </w:rPr>
        <w:t>
      2. Осы қаулы 2022 жылғы 1 шілдеден бастап қолданысқа енгізілетін осы қаулының 1-тармағының жиырмасыншы абзацын қоспағанда,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