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925" w14:textId="40f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сәуірдегі № 207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өзгерістер мен толықтырулар)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енгізілетін өзгерістер мен толықтырулардың 2-тармағының алтыншы, сегізінші, тоғызыншы және оныншы абзацтарын қоспағанда,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реттегіш құралдардың және (немесе) талаптардың реттеушілік әсеріне талдау жүргізу және пайдалану қағидаларын әзірлеу және бекіту;";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200-1), 200-2), 200-3) және 200-4) тармақшалармен толықтырылсын: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"200-1) кәсіпкерлік саласындағы міндетті талаптардың тізілімін қалыптастыру және жүргізу;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кәсіпкерлік саласындағы міндетті талаптардың тізілімін жүргізу қағидаларын әзірлеу;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200-3)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реттеуші мемлекеттік органдардың тәуекелдерді бағалау және басқару жүйесін қалыптастыру қағидаларын әзірлеу және бекіту;".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толықтыруларға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