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31c8" w14:textId="6ca3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пен әскери техниканың айналымы қағидаларын бекіту туралы" Қазақстан Республикасы Үкіметінің 2019 жылғы 29 қарашадағы № 896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14 сәуірдегі № 224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"Қару-жарақ пен әскери техниканың айналымы қағидаларын бекіту туралы" Қазақстан Республикасы Үкіметінің 2019 жылғы 29 қарашадағы № 896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Қару-жарақ пен әскери техниканың айналымы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"23. Қару-жарақ пен әскери техниканы сақтау осы мақсаттар үшін арнайы жабдықталған үй-жайларда (сақтау орындарында, парктерде, ангарларда) және олардың заңсыз айналымына алғышарттарды болдырмайтын жағдайларда ғана жүзеге асырылады. Бұл ретте үй-жайлар (сақтау орындары, парктер, ангарлар) техникалық күзет және өрт қауіпсіздігі құралдарымен жарақтандырылады.</w:t>
      </w:r>
    </w:p>
    <w:bookmarkEnd w:id="3"/>
    <w:bookmarkStart w:name="z6" w:id="4"/>
    <w:p>
      <w:pPr>
        <w:spacing w:after="0"/>
        <w:ind w:left="0"/>
        <w:jc w:val="both"/>
      </w:pPr>
      <w:r>
        <w:rPr>
          <w:rFonts w:ascii="Times New Roman"/>
          <w:b w:val="false"/>
          <w:i w:val="false"/>
          <w:color w:val="000000"/>
          <w:sz w:val="28"/>
        </w:rPr>
        <w:t>
      Қорғаныс-өнеркәсіп кешені ұйымдарының қару-жарақ пен әскери техниканы сақтауын ұйымдастыру нұсқаулықпен регламенттеледі.</w:t>
      </w:r>
    </w:p>
    <w:bookmarkEnd w:id="4"/>
    <w:bookmarkStart w:name="z7" w:id="5"/>
    <w:p>
      <w:pPr>
        <w:spacing w:after="0"/>
        <w:ind w:left="0"/>
        <w:jc w:val="both"/>
      </w:pPr>
      <w:r>
        <w:rPr>
          <w:rFonts w:ascii="Times New Roman"/>
          <w:b w:val="false"/>
          <w:i w:val="false"/>
          <w:color w:val="000000"/>
          <w:sz w:val="28"/>
        </w:rPr>
        <w:t>
      Қару-жарақ пен әскери техниканы сақтау жөніндегі нұсқаулық Қазақстан Республикасы Қарулы Күштерінің, басқа да әскерлері мен әскери құралымдарының, Қазақстан Республикасының арнаулы мемлекеттік және құқық қорғау органдарының қолданыстағы басшылық құжаттарының және зымырандар мен оқ-дәрілердің арсеналдарын, базалары мен қоймаларын жобалау саласындағы нормативтік құжаттардың негізінде өндірістік қызметтің және шығарылатын өнімнің ерекшелігі бөлігінде әзірленеді.</w:t>
      </w:r>
    </w:p>
    <w:bookmarkEnd w:id="5"/>
    <w:bookmarkStart w:name="z8" w:id="6"/>
    <w:p>
      <w:pPr>
        <w:spacing w:after="0"/>
        <w:ind w:left="0"/>
        <w:jc w:val="both"/>
      </w:pPr>
      <w:r>
        <w:rPr>
          <w:rFonts w:ascii="Times New Roman"/>
          <w:b w:val="false"/>
          <w:i w:val="false"/>
          <w:color w:val="000000"/>
          <w:sz w:val="28"/>
        </w:rPr>
        <w:t>
      Қару-жарақ пен әскери техниканы сақтау жөніндегі нұсқаулықты азаматтық қорғау және өнеркәсіптік қауіпсіздік саласындағы уәкілетті мемлекеттік органның аумақтық бөлімшелерімен келісу бойынша қорғаныс-өнеркәсіп кешені ұйымының бірінші басшысы бекітеді.".</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