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94ea" w14:textId="5fd9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 Қазақстан Республикасы Үкіметінің 2012 жылғы 4 желтоқсандағы № 1546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20 маусымдағы № 407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 Қазақстан Республикасы Үкіметінің 2012 жылғы 4 желтоқсандағы № 1546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 (бұдан әрі – Қағидалар) "Мемлекеттік мүлік туралы" Қазақстан Республикасының Заңы 196-бабының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мүлікті, оның ішінде мемлекеттік кәсіпорындардың және мемлекет қатысатын заңды тұлғалардың басқару тиімділігінің мониторингін ұйымдастыру және жүзеге асыру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"2) базалық қадағалау – жыл сайынғы ақпарат жинау, оның нәтижесінде талдау жасалуға тиіс мониторинг объектілерінің тізбесі айқындалады;";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bookmarkStart w:name="z10" w:id="5"/>
    <w:p>
      <w:pPr>
        <w:spacing w:after="0"/>
        <w:ind w:left="0"/>
        <w:jc w:val="both"/>
      </w:pPr>
      <w:r>
        <w:rPr>
          <w:rFonts w:ascii="Times New Roman"/>
          <w:b w:val="false"/>
          <w:i w:val="false"/>
          <w:color w:val="000000"/>
          <w:sz w:val="28"/>
        </w:rPr>
        <w:t>
      мынадай мазмұндағы 10) және 11) тармақшалармен толықтырылсын:</w:t>
      </w:r>
    </w:p>
    <w:bookmarkEnd w:id="5"/>
    <w:bookmarkStart w:name="z11" w:id="6"/>
    <w:p>
      <w:pPr>
        <w:spacing w:after="0"/>
        <w:ind w:left="0"/>
        <w:jc w:val="both"/>
      </w:pPr>
      <w:r>
        <w:rPr>
          <w:rFonts w:ascii="Times New Roman"/>
          <w:b w:val="false"/>
          <w:i w:val="false"/>
          <w:color w:val="000000"/>
          <w:sz w:val="28"/>
        </w:rPr>
        <w:t>
      10) даму жоспары – мемлекеттік кәсіпорын, акционерлік қоғам мен акцияларының бақылау пакеті (жарғылық капиталға қатысу үлесі) мемлекетке тиесілі жауапкершілігі шектеулі серіктестік қызметінің бесжылдық кезеңге арналған негізгі бағыттарын және қаржы-шаруашылық қызметінің көрсеткіштерін айқындайтын құжат;</w:t>
      </w:r>
    </w:p>
    <w:bookmarkEnd w:id="6"/>
    <w:bookmarkStart w:name="z12" w:id="7"/>
    <w:p>
      <w:pPr>
        <w:spacing w:after="0"/>
        <w:ind w:left="0"/>
        <w:jc w:val="both"/>
      </w:pPr>
      <w:r>
        <w:rPr>
          <w:rFonts w:ascii="Times New Roman"/>
          <w:b w:val="false"/>
          <w:i w:val="false"/>
          <w:color w:val="000000"/>
          <w:sz w:val="28"/>
        </w:rPr>
        <w:t>
      11) іс-шаралар жоспары – ұлттық басқарушы холдинг, ұлттық холдинг және ұлттық компания қызметінің бесжылдық кезеңге арналған негізгі бағыттарын және қаржы-шаруашылық қызметінің көрсеткіштерін айқындайтын құжат.";</w:t>
      </w:r>
    </w:p>
    <w:bookmarkEnd w:id="7"/>
    <w:bookmarkStart w:name="z13" w:id="8"/>
    <w:p>
      <w:pPr>
        <w:spacing w:after="0"/>
        <w:ind w:left="0"/>
        <w:jc w:val="both"/>
      </w:pPr>
      <w:r>
        <w:rPr>
          <w:rFonts w:ascii="Times New Roman"/>
          <w:b w:val="false"/>
          <w:i w:val="false"/>
          <w:color w:val="000000"/>
          <w:sz w:val="28"/>
        </w:rPr>
        <w:t xml:space="preserve">
      "Мониторингті ұйымдастыру тәртібі" деген </w:t>
      </w:r>
      <w:r>
        <w:rPr>
          <w:rFonts w:ascii="Times New Roman"/>
          <w:b w:val="false"/>
          <w:i w:val="false"/>
          <w:color w:val="000000"/>
          <w:sz w:val="28"/>
        </w:rPr>
        <w:t>2-тарауда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9"/>
    <w:bookmarkStart w:name="z15" w:id="10"/>
    <w:p>
      <w:pPr>
        <w:spacing w:after="0"/>
        <w:ind w:left="0"/>
        <w:jc w:val="both"/>
      </w:pPr>
      <w:r>
        <w:rPr>
          <w:rFonts w:ascii="Times New Roman"/>
          <w:b w:val="false"/>
          <w:i w:val="false"/>
          <w:color w:val="000000"/>
          <w:sz w:val="28"/>
        </w:rPr>
        <w:t>
      мынадай мазмұндағы 14-1-тармақпен толықтырылсын:</w:t>
      </w:r>
    </w:p>
    <w:bookmarkEnd w:id="10"/>
    <w:bookmarkStart w:name="z16" w:id="11"/>
    <w:p>
      <w:pPr>
        <w:spacing w:after="0"/>
        <w:ind w:left="0"/>
        <w:jc w:val="both"/>
      </w:pPr>
      <w:r>
        <w:rPr>
          <w:rFonts w:ascii="Times New Roman"/>
          <w:b w:val="false"/>
          <w:i w:val="false"/>
          <w:color w:val="000000"/>
          <w:sz w:val="28"/>
        </w:rPr>
        <w:t>
      "14-1. Мемлекеттік мүлікті басқару жөніндегі уәкілетті орган, облыстық және аудандық уәкілетті органдар, жергілікті өзін-өзі басқарудың коммуналдық мүлкі жөніндегі уәкілетті орган мониторингті ұйымдастыру мақсатында тексеріп-қарауды жүргізу кезеңділігін, мерзімін және мониторинг объектілерінің тізбесін мынадай өлшемшарттар негізінде айқындайды:</w:t>
      </w:r>
    </w:p>
    <w:bookmarkEnd w:id="11"/>
    <w:bookmarkStart w:name="z17" w:id="12"/>
    <w:p>
      <w:pPr>
        <w:spacing w:after="0"/>
        <w:ind w:left="0"/>
        <w:jc w:val="both"/>
      </w:pPr>
      <w:r>
        <w:rPr>
          <w:rFonts w:ascii="Times New Roman"/>
          <w:b w:val="false"/>
          <w:i w:val="false"/>
          <w:color w:val="000000"/>
          <w:sz w:val="28"/>
        </w:rPr>
        <w:t>
      1) пайда алуды жоспарлаған, бірақ есепті жылдың қорытындысы бойынша шығынға ұшыраған мемлекеттік кәсіпорындар мен мемлекет қатысатын заңды тұлғалар;</w:t>
      </w:r>
    </w:p>
    <w:bookmarkEnd w:id="12"/>
    <w:bookmarkStart w:name="z18" w:id="13"/>
    <w:p>
      <w:pPr>
        <w:spacing w:after="0"/>
        <w:ind w:left="0"/>
        <w:jc w:val="both"/>
      </w:pPr>
      <w:r>
        <w:rPr>
          <w:rFonts w:ascii="Times New Roman"/>
          <w:b w:val="false"/>
          <w:i w:val="false"/>
          <w:color w:val="000000"/>
          <w:sz w:val="28"/>
        </w:rPr>
        <w:t>
      2) есепті жылдың қорытындысы бойынша шығыны жоспарланған шығыннан асып кеткен мемлекеттік кәсіпорындар мен мемлекет қатысатын заңды тұлғалар.";</w:t>
      </w:r>
    </w:p>
    <w:bookmarkEnd w:id="13"/>
    <w:bookmarkStart w:name="z19" w:id="14"/>
    <w:p>
      <w:pPr>
        <w:spacing w:after="0"/>
        <w:ind w:left="0"/>
        <w:jc w:val="both"/>
      </w:pPr>
      <w:r>
        <w:rPr>
          <w:rFonts w:ascii="Times New Roman"/>
          <w:b w:val="false"/>
          <w:i w:val="false"/>
          <w:color w:val="000000"/>
          <w:sz w:val="28"/>
        </w:rPr>
        <w:t>
      "Коммуналдық мүлік объектілеріне мониторингті жүзеге асыру тәртібі" деген 3-тарауда:</w:t>
      </w:r>
    </w:p>
    <w:bookmarkEnd w:id="14"/>
    <w:bookmarkStart w:name="z20" w:id="15"/>
    <w:p>
      <w:pPr>
        <w:spacing w:after="0"/>
        <w:ind w:left="0"/>
        <w:jc w:val="both"/>
      </w:pPr>
      <w:r>
        <w:rPr>
          <w:rFonts w:ascii="Times New Roman"/>
          <w:b w:val="false"/>
          <w:i w:val="false"/>
          <w:color w:val="000000"/>
          <w:sz w:val="28"/>
        </w:rPr>
        <w:t xml:space="preserve">
      17-тармақтың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5"/>
    <w:bookmarkStart w:name="z21" w:id="16"/>
    <w:p>
      <w:pPr>
        <w:spacing w:after="0"/>
        <w:ind w:left="0"/>
        <w:jc w:val="both"/>
      </w:pPr>
      <w:r>
        <w:rPr>
          <w:rFonts w:ascii="Times New Roman"/>
          <w:b w:val="false"/>
          <w:i w:val="false"/>
          <w:color w:val="000000"/>
          <w:sz w:val="28"/>
        </w:rPr>
        <w:t>
      "1) мемлекеттік кәсіпорындар мен мемлекет қатысатын заңды тұлғаларды, сондай-ақ коммуналдық мүлікті,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 жылына бір реттен жиілетпей өткізілетін базалық кешенді тексеру;";</w:t>
      </w:r>
    </w:p>
    <w:bookmarkEnd w:id="16"/>
    <w:bookmarkStart w:name="z22" w:id="17"/>
    <w:p>
      <w:pPr>
        <w:spacing w:after="0"/>
        <w:ind w:left="0"/>
        <w:jc w:val="both"/>
      </w:pPr>
      <w:r>
        <w:rPr>
          <w:rFonts w:ascii="Times New Roman"/>
          <w:b w:val="false"/>
          <w:i w:val="false"/>
          <w:color w:val="000000"/>
          <w:sz w:val="28"/>
        </w:rPr>
        <w:t>
      мынадай мазмұндағы 19-1-тармақпен толықтырылсын:</w:t>
      </w:r>
    </w:p>
    <w:bookmarkEnd w:id="17"/>
    <w:bookmarkStart w:name="z23" w:id="18"/>
    <w:p>
      <w:pPr>
        <w:spacing w:after="0"/>
        <w:ind w:left="0"/>
        <w:jc w:val="both"/>
      </w:pPr>
      <w:r>
        <w:rPr>
          <w:rFonts w:ascii="Times New Roman"/>
          <w:b w:val="false"/>
          <w:i w:val="false"/>
          <w:color w:val="000000"/>
          <w:sz w:val="28"/>
        </w:rPr>
        <w:t>
      "19-1. Мемлекеттік кәсіпорынның, мемлекет қатысатын заңды тұлғалардың атқарушы органдарының басшылары әкімшілік не қылмыстық құқық бұзушылық белгісі жоқ шығынға не жоспарланғаннан артық шығынға әкелген даму жоспарының жоспарланған көрсеткіштерін орындамағаны үшін тәртіптік жауаптылыққа тартылады.</w:t>
      </w:r>
    </w:p>
    <w:bookmarkEnd w:id="18"/>
    <w:bookmarkStart w:name="z24" w:id="19"/>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 ауылдар, кенттер, ауылдық округтер әкімдерінің аппараттары мониторинг нәтижелері бойынша қалыптастырылған есеп пен тәуелсіз сарапшылардың ұсынымдарын назарға ала отырып, мемлекеттік кәсіпорынның, мемлекет қатысатын заңды тұлғалардың атқарушы органдарының басшыларына Қазақстан Республикасының заңдарына сәйкес тәртіптік жаза қолдану туралы мәселені қарайды және шешім шығарады.</w:t>
      </w:r>
    </w:p>
    <w:bookmarkEnd w:id="19"/>
    <w:bookmarkStart w:name="z25" w:id="20"/>
    <w:p>
      <w:pPr>
        <w:spacing w:after="0"/>
        <w:ind w:left="0"/>
        <w:jc w:val="both"/>
      </w:pPr>
      <w:r>
        <w:rPr>
          <w:rFonts w:ascii="Times New Roman"/>
          <w:b w:val="false"/>
          <w:i w:val="false"/>
          <w:color w:val="000000"/>
          <w:sz w:val="28"/>
        </w:rPr>
        <w:t>
      Егер мемлекет қатысатын заңды тұлғалардың дауыс беретін акцияларының (қатысу үлесінің) пайызы 100 % (жүз пайыздан) аз болса, онда мемлекет қатысатын заңды тұлғалардың атқарушы органының басшыларына тәртіптік жаза қолдану мәселесі және ол туралы шешім қабылдау Қазақстан Республикасының заңдарына сәйкес Директорлар кеңесінің отырысына және (немесе) акционерлердің немесе жауапкершілігі шектеулі серіктестік қатысушыларының жалпы жиналысының қарауына шығарылады.";</w:t>
      </w:r>
    </w:p>
    <w:bookmarkEnd w:id="20"/>
    <w:bookmarkStart w:name="z26" w:id="21"/>
    <w:p>
      <w:pPr>
        <w:spacing w:after="0"/>
        <w:ind w:left="0"/>
        <w:jc w:val="both"/>
      </w:pPr>
      <w:r>
        <w:rPr>
          <w:rFonts w:ascii="Times New Roman"/>
          <w:b w:val="false"/>
          <w:i w:val="false"/>
          <w:color w:val="000000"/>
          <w:sz w:val="28"/>
        </w:rPr>
        <w:t xml:space="preserve">
      "Республикалық мүлік объектілеріне мониторингті жүзеге асыру тәртібі" деген </w:t>
      </w:r>
      <w:r>
        <w:rPr>
          <w:rFonts w:ascii="Times New Roman"/>
          <w:b w:val="false"/>
          <w:i w:val="false"/>
          <w:color w:val="000000"/>
          <w:sz w:val="28"/>
        </w:rPr>
        <w:t>4-тарауда:</w:t>
      </w:r>
      <w:r>
        <w:rPr>
          <w:rFonts w:ascii="Times New Roman"/>
          <w:b w:val="false"/>
          <w:i w:val="false"/>
          <w:color w:val="000000"/>
          <w:sz w:val="28"/>
        </w:rPr>
        <w:t xml:space="preserve"> </w:t>
      </w:r>
    </w:p>
    <w:bookmarkEnd w:id="21"/>
    <w:bookmarkStart w:name="z27" w:id="22"/>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2"/>
    <w:bookmarkStart w:name="z28" w:id="23"/>
    <w:p>
      <w:pPr>
        <w:spacing w:after="0"/>
        <w:ind w:left="0"/>
        <w:jc w:val="both"/>
      </w:pPr>
      <w:r>
        <w:rPr>
          <w:rFonts w:ascii="Times New Roman"/>
          <w:b w:val="false"/>
          <w:i w:val="false"/>
          <w:color w:val="000000"/>
          <w:sz w:val="28"/>
        </w:rPr>
        <w:t>
      "1) жылына бір реттен жиілетпей өткізілетін мемлекеттік кәсіпорындар мен мемлекет қатысатын заңды тұлғалар, сондай-ақ мемлекеттік, оның ішінде сенімгерлік басқарудағы, мүліктік жалдаудағы (жалға алудағы), концессиядағы не мемлекеттік-жекешелік әріптестік шарты бойынша берілген мүлікті базалық кешенді тексеру;";</w:t>
      </w:r>
    </w:p>
    <w:bookmarkEnd w:id="23"/>
    <w:bookmarkStart w:name="z29" w:id="24"/>
    <w:p>
      <w:pPr>
        <w:spacing w:after="0"/>
        <w:ind w:left="0"/>
        <w:jc w:val="both"/>
      </w:pPr>
      <w:r>
        <w:rPr>
          <w:rFonts w:ascii="Times New Roman"/>
          <w:b w:val="false"/>
          <w:i w:val="false"/>
          <w:color w:val="000000"/>
          <w:sz w:val="28"/>
        </w:rPr>
        <w:t>
      мынадай мазмұндағы 24-1-тармақпен толықтырылсын:</w:t>
      </w:r>
    </w:p>
    <w:bookmarkEnd w:id="24"/>
    <w:bookmarkStart w:name="z30" w:id="25"/>
    <w:p>
      <w:pPr>
        <w:spacing w:after="0"/>
        <w:ind w:left="0"/>
        <w:jc w:val="both"/>
      </w:pPr>
      <w:r>
        <w:rPr>
          <w:rFonts w:ascii="Times New Roman"/>
          <w:b w:val="false"/>
          <w:i w:val="false"/>
          <w:color w:val="000000"/>
          <w:sz w:val="28"/>
        </w:rPr>
        <w:t>
      "24-1. Мемлекеттік кәсіпорынның басшысы, ұлттық басқарушы холдингтердің, басқарушы холдингтердің, ұлттық компаниялардың бірінші басшылары, мемлекет қатысатын заңды тұлғалардың атқарушы органдарының басшылары әкімшілік не қылмыстық құқық бұзушылық белгісі жоқ шығынға не жоспарланғаннан артық шығынға әкелген даму жоспарының немесе іс-шаралар жоспарының жоспарланған көрсеткіштерін орындамағаны үшін тәртіптік жауаптылыққа тартылады.</w:t>
      </w:r>
    </w:p>
    <w:bookmarkEnd w:id="25"/>
    <w:bookmarkStart w:name="z31" w:id="26"/>
    <w:p>
      <w:pPr>
        <w:spacing w:after="0"/>
        <w:ind w:left="0"/>
        <w:jc w:val="both"/>
      </w:pPr>
      <w:r>
        <w:rPr>
          <w:rFonts w:ascii="Times New Roman"/>
          <w:b w:val="false"/>
          <w:i w:val="false"/>
          <w:color w:val="000000"/>
          <w:sz w:val="28"/>
        </w:rPr>
        <w:t>
      Мемлекеттік басқарудың тиісті саласына (аясына) басшылық ету жөніндегі уәкілетті орган мониторинг нәтижесі бойынша жасалған талдау мен мемлекеттік мүлікті басқару жөніндегі уәкілетті орган ұсынымын назарға алып, мемлекеттік кәсіпорынның басшысына, ұлттық басқарушы холдингтердің, басқарушы холдингтердің, ұлттық компаниялардың бірінші басшыларына, мемлекет қатысатын заңды тұлғалардың атқарушы органының басшысына Қазақстан Республикасының заңдарына сәйкес тәртіптік жаза қолдану туралы мәселені қарайды және шешім шығарады.</w:t>
      </w:r>
    </w:p>
    <w:bookmarkEnd w:id="26"/>
    <w:bookmarkStart w:name="z32" w:id="27"/>
    <w:p>
      <w:pPr>
        <w:spacing w:after="0"/>
        <w:ind w:left="0"/>
        <w:jc w:val="both"/>
      </w:pPr>
      <w:r>
        <w:rPr>
          <w:rFonts w:ascii="Times New Roman"/>
          <w:b w:val="false"/>
          <w:i w:val="false"/>
          <w:color w:val="000000"/>
          <w:sz w:val="28"/>
        </w:rPr>
        <w:t>
      Егер мемлекет қатысатын заңды тұлғалар дауыс беретін акцияларының (қатысу үлесінің) пайызы 100 % (жүз пайыздан) аз болса, онда мемлекет қатысатын заңды тұлғалардың атқарушы органының басшыларына тәртіптік жаза қолдану мәселесі және ол туралы шешім қабылдау Қазақстан Республикасының заңдарына сәйкес Директорлар кеңесінің отырысына және (немесе) акционерлердің немесе жауапкершілігі шектеулі серіктестік қатысушыларының жалпы жиналысының қарауына шығарылады.".</w:t>
      </w:r>
    </w:p>
    <w:bookmarkEnd w:id="27"/>
    <w:bookmarkStart w:name="z33" w:id="28"/>
    <w:p>
      <w:pPr>
        <w:spacing w:after="0"/>
        <w:ind w:left="0"/>
        <w:jc w:val="both"/>
      </w:pPr>
      <w:r>
        <w:rPr>
          <w:rFonts w:ascii="Times New Roman"/>
          <w:b w:val="false"/>
          <w:i w:val="false"/>
          <w:color w:val="000000"/>
          <w:sz w:val="28"/>
        </w:rPr>
        <w:t>
      2. Орталық және жергілікті атқарушы органдар осы қаулы қолданысқа енгізілген күннен бастап бір ай ішінде заңнамада белгіленген тәртіппен "Самұрық-Қазына" ұлттық әл-ауқат қоры" акционерлік қоғамын қоспағанда, мемлекеттік кәсіпорындардың, мемлекет қатысатын заңды тұлғалардың атқарушы органдары басшыларының, ұлттық басқарушы холдингтердің, ұлттық холдингтердің, ұлттық компаниялардың бірінші басшыларының еңбек шарттарына осы қаулыдан туындайтын өзгерістерді енгізуді қамтамасыз ету жөнінде шаралар қабылдасын.</w:t>
      </w:r>
    </w:p>
    <w:bookmarkEnd w:id="28"/>
    <w:bookmarkStart w:name="z34" w:id="2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