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73ad" w14:textId="3bc7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тамыздағы № 558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Акцияларының жүз пайызы республикалық меншіктегі "Бәйтерек" ұлттық басқарушы холдингі" акционерлік қоғамы 2021 жылдың қорытындысы бойынша шоғырландырылған жылдық қаржылық есептілікте көрсетілген таза кірістің 29,8 %-ын акциялардың мемлекеттік пакетіне дивидендтер төлеуге бағыттайды.".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