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4835" w14:textId="4a54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айқындау туралы" Қазақстан Республикасы Үкіметінің 2015 жылғы 4 маусымдағы № 404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14 қазандағы № 827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айқындау туралы" Қазақстан Республикасы Үкіметінің 2015 жылғы 4 маусымдағы № 404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211-бабының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14 қазандағы</w:t>
            </w:r>
            <w:r>
              <w:br/>
            </w:r>
            <w:r>
              <w:rPr>
                <w:rFonts w:ascii="Times New Roman"/>
                <w:b w:val="false"/>
                <w:i w:val="false"/>
                <w:color w:val="000000"/>
                <w:sz w:val="20"/>
              </w:rPr>
              <w:t>№ 827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қаулысына</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Мемлекеттік мүлікті басқару жөніндегі уәкілетті орган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Тұрғынжайларды, жер учаскелерін және көпжылдық екпелерді қоспағанда, жылжымайтын мүлік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көлікті қоспағанда, көлік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қоспағанда, өнеркәсіп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оны өңдеу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жарғылық капиталдардағы қатысу үлестері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асыл тастар және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металдардың сынықтары мен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14 қазандағы</w:t>
            </w:r>
            <w:r>
              <w:br/>
            </w:r>
            <w:r>
              <w:rPr>
                <w:rFonts w:ascii="Times New Roman"/>
                <w:b w:val="false"/>
                <w:i w:val="false"/>
                <w:color w:val="000000"/>
                <w:sz w:val="20"/>
              </w:rPr>
              <w:t>№ 827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4 маусымдағы</w:t>
            </w:r>
            <w:r>
              <w:br/>
            </w:r>
            <w:r>
              <w:rPr>
                <w:rFonts w:ascii="Times New Roman"/>
                <w:b w:val="false"/>
                <w:i w:val="false"/>
                <w:color w:val="000000"/>
                <w:sz w:val="20"/>
              </w:rPr>
              <w:t>№ 404 қаулысына</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Тұрғынжайлар, жер учаскелері және көпжылдық екпелер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жануарлардан алынатын шикізат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Жемшөп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материалдары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медициналық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 пайдалы қазбалар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Агрохимикаттар, пестицидтер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алкоголь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көлік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