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de0a" w14:textId="d52d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қарыздарының көлемін келісу қағидаларын бекіту туралы" Қазақстан Республикасы Үкіметінің 2017 жылғы 28 қыркүйектегі № 601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6 желтоқсандағы № 983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"Квазимемлекеттік сектордың сыртқы қарыздарының көлемін келісу қағидаларын бекіту туралы" Қазақстан Республикасы Үкіметінің 2017 жылғы 28 қыркүйектегі № 601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Квазимемлекеттік сектордың сыртқы қарыздарының көлемін келісу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 Осы Квазимемлекеттік сектордың сыртқы қарыздарының көлемін келісу қағидалары Қазақстан Республикасы Бюджет кодексінің 199-бабына сәйкес әзірленді және топішілік қаржыландыру жөніндегі мәмілелерді және мемлекеттік кепілдікпен қамтамасыз етілген мемлекеттік емес қарыздарды қоспағанда, Қазақстан Республикасының мемлекеттік қаржысын басқарудың 2030 жылға дейінгі тұжырымдамасында белгіленген шектеулер шеңберінде квазимемлекеттік сектордың сыртқы қарыздарының көлемін келісу тәртібін айқындайды.</w:t>
      </w:r>
    </w:p>
    <w:bookmarkEnd w:id="4"/>
    <w:bookmarkStart w:name="z8" w:id="5"/>
    <w:p>
      <w:pPr>
        <w:spacing w:after="0"/>
        <w:ind w:left="0"/>
        <w:jc w:val="both"/>
      </w:pPr>
      <w:r>
        <w:rPr>
          <w:rFonts w:ascii="Times New Roman"/>
          <w:b w:val="false"/>
          <w:i w:val="false"/>
          <w:color w:val="000000"/>
          <w:sz w:val="28"/>
        </w:rPr>
        <w:t xml:space="preserve">
      2. Квазимемлекеттік сектордың сыртқы қарыздарының көлемін келісу мемлекеттік жоспарлау жөніндегі орталық уәкілетті орган құратын мемлекеттік жоспарлау жөніндегі уәкілетті орган жанындағы Квазимемлекеттік сектордың сыртқы борышының шекті көлемін айқындау мәселелері жөніндегі комиссияның (бұдан әрі – Комиссия) ұсынымдарын ескере отырып, бюджетті атқару жөніндегі орталық уәкілетті органмен келісу бойынша мемлекеттік жоспарлау жөніндегі орталық уәкілетті орган белгілеген тәртіппен квазимемлекеттік сектордың сыртқы борышының шекті көлемін айқындау арқылы жүзеге асырылады. </w:t>
      </w:r>
    </w:p>
    <w:bookmarkEnd w:id="5"/>
    <w:bookmarkStart w:name="z9" w:id="6"/>
    <w:p>
      <w:pPr>
        <w:spacing w:after="0"/>
        <w:ind w:left="0"/>
        <w:jc w:val="both"/>
      </w:pPr>
      <w:r>
        <w:rPr>
          <w:rFonts w:ascii="Times New Roman"/>
          <w:b w:val="false"/>
          <w:i w:val="false"/>
          <w:color w:val="000000"/>
          <w:sz w:val="28"/>
        </w:rPr>
        <w:t>
      Квазимемлекеттік сектордың жоспарланатын кезеңге арналған сыртқы қарыздарының көлемі туралы ұсыныстарды мемлекеттік жоспарлау жөніндегі орталық уәкілетті орган Комиссияның ұсынымдарын алғаннан кейін бес жұмыс күні ішінде Қазақстан Республикасы Премьер-Министрінің Кеңсесіне жібереді.</w:t>
      </w:r>
    </w:p>
    <w:bookmarkEnd w:id="6"/>
    <w:bookmarkStart w:name="z10" w:id="7"/>
    <w:p>
      <w:pPr>
        <w:spacing w:after="0"/>
        <w:ind w:left="0"/>
        <w:jc w:val="both"/>
      </w:pPr>
      <w:r>
        <w:rPr>
          <w:rFonts w:ascii="Times New Roman"/>
          <w:b w:val="false"/>
          <w:i w:val="false"/>
          <w:color w:val="000000"/>
          <w:sz w:val="28"/>
        </w:rPr>
        <w:t xml:space="preserve">
      Квазимемлекеттік сектордың сыртқы қарыз алу көлемі туралы ұсыныстар Қазақстан Республикасы Үкіметінің 2022 жылғы 2 маусымдағы № 355 қаулысымен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 xml:space="preserve"> белгіленген тәртіппен Қазақстан Республикасы Үкіметінің отырысына шығарылады.";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"4. Мемлекеттік жоспарлау жөніндегі орталық уәкілетті орган Қазақстан Республикасы Үкіметімен келісілген квазимемлекеттік сектордың жоспарланатын қаржы жылына арналған сыртқы борышының шекті көлемін бекітеді.".</w:t>
      </w:r>
    </w:p>
    <w:bookmarkEnd w:id="8"/>
    <w:bookmarkStart w:name="z13"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