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4b3c" w14:textId="bc34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19 желтоқсандағы № 1027 қаулысы. Күші жойылды - Қазақстан Республикасы Үкіметінің 2023 жылғы 28 шiлдедегi № 622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87-бабының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ҚAУЛЫ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(бұдан әрі – Қағида) Қазақстан Республикасының Aзаматтық </w:t>
      </w:r>
      <w:r>
        <w:rPr>
          <w:rFonts w:ascii="Times New Roman"/>
          <w:b w:val="false"/>
          <w:i w:val="false"/>
          <w:color w:val="000000"/>
          <w:sz w:val="28"/>
        </w:rPr>
        <w:t>кодексіне</w:t>
      </w:r>
      <w:r>
        <w:rPr>
          <w:rFonts w:ascii="Times New Roman"/>
          <w:b w:val="false"/>
          <w:i w:val="false"/>
          <w:color w:val="000000"/>
          <w:sz w:val="28"/>
        </w:rPr>
        <w:t xml:space="preserve">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заңды тұлғаларға бекітіліп берілген және дүлей зілзалалар мен авариялар салдарынан физикалық немесе моральдық тозуынан жарамсыз болған, негізгі құрал- жабдықтарға (активтерге) жататын мемлекеттік мүліктің жекелеген түрлерінің бұзылуын және жойылуын ресімдеу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 w:id="6"/>
    <w:p>
      <w:pPr>
        <w:spacing w:after="0"/>
        <w:ind w:left="0"/>
        <w:jc w:val="both"/>
      </w:pPr>
      <w:r>
        <w:rPr>
          <w:rFonts w:ascii="Times New Roman"/>
          <w:b w:val="false"/>
          <w:i w:val="false"/>
          <w:color w:val="000000"/>
          <w:sz w:val="28"/>
        </w:rPr>
        <w:t>
      "2-тарау. Бұзылуды және жойылуды ресімдеу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"16. Мемлекеттік заңды тұлғаның мүлкін есептен шығару актілері келісілген кезде тиісті органның мөрімен бекітілген, басшының немесе ол уәкілеттік берген адамның не оны алмастыратын адамның қолы, ал аппарат басшысы лауазымы енгізілген мемлекеттік мекемелерде аппарат басшысының не ол уәкілеттік берген лауазымды адамның қолы қойылады.</w:t>
      </w:r>
    </w:p>
    <w:bookmarkEnd w:id="7"/>
    <w:bookmarkStart w:name="z14" w:id="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құжаттардың бір данасы келісуші органда қалады, қалған екеуі мемлекеттік заңды тұлғаға жіберіледі.";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"18. Мемлекеттік заңды тұлғалардың мүлкін есептен шығару актілерін мемлекеттік заңды тұлғаның басшысы немесе ол уәкілеттік берген адам не оны алмастыратын адам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8" w:id="10"/>
    <w:p>
      <w:pPr>
        <w:spacing w:after="0"/>
        <w:ind w:left="0"/>
        <w:jc w:val="both"/>
      </w:pPr>
      <w:r>
        <w:rPr>
          <w:rFonts w:ascii="Times New Roman"/>
          <w:b w:val="false"/>
          <w:i w:val="false"/>
          <w:color w:val="000000"/>
          <w:sz w:val="28"/>
        </w:rPr>
        <w:t>
      "3-тарау. Қорытынды ережелер".</w:t>
      </w:r>
    </w:p>
    <w:bookmarkEnd w:id="10"/>
    <w:bookmarkStart w:name="z19" w:id="11"/>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