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1448" w14:textId="7051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26 қаңтардағы № 49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2023 жылы жиырма төрт ай мерзімге әскери қызметке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жылы әскери қызметке шақырылуға жататын запастағы офицерлердің саны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ҚР Үкіметінің 29.06.2023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әскерлері мен әскери құралымдары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Ішкі істер министрлігінің Ұлттық ұланы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