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9ec4" w14:textId="c589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17 ақпандағы № 138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көлігі арнайы жарық және дыбыс сигналдарымен жабдықталуға және арнайы түсті-графикалық схемалар бойынша боялуға тиіс жедел және арнайы қызметтер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17-тармақпен толықтырылсын:</w:t>
      </w:r>
    </w:p>
    <w:bookmarkEnd w:id="2"/>
    <w:bookmarkStart w:name="z4" w:id="3"/>
    <w:p>
      <w:pPr>
        <w:spacing w:after="0"/>
        <w:ind w:left="0"/>
        <w:jc w:val="both"/>
      </w:pPr>
      <w:r>
        <w:rPr>
          <w:rFonts w:ascii="Times New Roman"/>
          <w:b w:val="false"/>
          <w:i w:val="false"/>
          <w:color w:val="000000"/>
          <w:sz w:val="28"/>
        </w:rPr>
        <w:t>
      "17. Қазақстан Республикасының Экология және табиғи ресурстар министрлігі Балық шаруашылығы комитетінің аумақтық бөлімшелерінің көлік құралдары.";</w:t>
      </w:r>
    </w:p>
    <w:bookmarkEnd w:id="3"/>
    <w:bookmarkStart w:name="z5" w:id="4"/>
    <w:p>
      <w:pPr>
        <w:spacing w:after="0"/>
        <w:ind w:left="0"/>
        <w:jc w:val="both"/>
      </w:pPr>
      <w:r>
        <w:rPr>
          <w:rFonts w:ascii="Times New Roman"/>
          <w:b w:val="false"/>
          <w:i w:val="false"/>
          <w:color w:val="000000"/>
          <w:sz w:val="28"/>
        </w:rPr>
        <w:t>
      ескертпенің 2-тармағы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"2. Мемлекеттік күзет қызметінің, ұлттық қауіпсіздік органдарының, ішкі істер органдарының жедел қызметтерінің, экономикалық тергеу қызметінің, сыбайлас жемқорлыққа қарсы қызметтің, Қазақстан Республикасының Бас прокуратурасы Арнайы прокурорлар департаментінің, Қазақстан Республикасы Мемлекеттік фельдъегерлік қызметінің, Қазақстан Республикасының Экология және табиғи ресурстар министрлігі Орман шаруашылығы және жануарлар дүниесі комитеті бөлімшелерінің, Қазақстан Республикасының Экология және табиғи ресурстар министрлігінің Балық шаруашылығы комитеті аумақтық бөлімшелерінің көлік құралдарында арнайы түсті-графикалық бояулар, таным белгілері мен жазулары болмауы да мүмкін.". </w:t>
      </w:r>
    </w:p>
    <w:bookmarkEnd w:id="5"/>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