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cfaa" w14:textId="2dac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15 наурыздағы № 216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облысының әкімдігі Табиғи ресурстар және табиғат пайдалануды реттеу басқармасының Шыңғырлау орман және жануарлар дүниесін қорғау жөніндегі  коммуналдық мемлекеттік мекемесінің (бұдан әрі – мекеме) орман қоры жерлері санатынан жалпы ауданы 32,3 гектар жер учаскелер елді мекендер жерлері санатына ауыстырылсын. </w:t>
      </w:r>
    </w:p>
    <w:bookmarkEnd w:id="1"/>
    <w:bookmarkStart w:name="z3" w:id="2"/>
    <w:p>
      <w:pPr>
        <w:spacing w:after="0"/>
        <w:ind w:left="0"/>
        <w:jc w:val="both"/>
      </w:pPr>
      <w:r>
        <w:rPr>
          <w:rFonts w:ascii="Times New Roman"/>
          <w:b w:val="false"/>
          <w:i w:val="false"/>
          <w:color w:val="000000"/>
          <w:sz w:val="28"/>
        </w:rPr>
        <w:t xml:space="preserve">
      2. Батыс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елді мекен шекарасының (шегінің) өзгеруіне байланысты  Батыс  Қазақстан облысы Шыңғырлау ауданының әкімдігіне берілуін қамтамасыз етсін.</w:t>
      </w:r>
    </w:p>
    <w:bookmarkEnd w:id="2"/>
    <w:bookmarkStart w:name="z4" w:id="3"/>
    <w:p>
      <w:pPr>
        <w:spacing w:after="0"/>
        <w:ind w:left="0"/>
        <w:jc w:val="both"/>
      </w:pPr>
      <w:r>
        <w:rPr>
          <w:rFonts w:ascii="Times New Roman"/>
          <w:b w:val="false"/>
          <w:i w:val="false"/>
          <w:color w:val="000000"/>
          <w:sz w:val="28"/>
        </w:rPr>
        <w:t>
      3. Батыс Қазақстан облысы Шыңғырлау ауданының әкімдігі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216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елді мекендер жерлері санатына ауыстырылатын  жерлердің экспликациясы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Табиғи ресурстар және табиғат пайдалануды реттеу басқармасының Шыңғырлау орман және жануарлар дүниесін қорғау жөніндегі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