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6055c" w14:textId="ca60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табысын арттырудың 2025 жылға дейінгі бағдарламасы" кешенді жоспарын бекіту туралы" Қазақстан Республикасы Үкіметінің 2022 жылғы 14 сәуірдегі № 218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28 наурыздағы № 246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"Халықтың табысын арттырудың 2025 жылға дейінгі бағдарламасы" кешенді жоспарын бекіту туралы" Қазақстан Республикасы Үкіметінің 2022 жылғы 14 сәуірдегі № 218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"Халықтың табысын арттырудың 2029 жылға дейінгі бағдарламасы" кешенді жоспарын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"Халықтың табысын арттырудың 2029 жылға дейінгі бағдарламасы" кешенді жоспары (бұдан әрі – Кешенді жоспар) бекітілсін.".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"Халықтың табысын арттырудың 2025 жылға дейінгі бағдарламасы" кешенді </w:t>
      </w:r>
      <w:r>
        <w:rPr>
          <w:rFonts w:ascii="Times New Roman"/>
          <w:b w:val="false"/>
          <w:i w:val="false"/>
          <w:color w:val="000000"/>
          <w:sz w:val="28"/>
        </w:rPr>
        <w:t>жоспары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4"/>
    <w:bookmarkStart w:name="z8"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246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14 сәуірдегі</w:t>
            </w:r>
            <w:r>
              <w:br/>
            </w:r>
            <w:r>
              <w:rPr>
                <w:rFonts w:ascii="Times New Roman"/>
                <w:b w:val="false"/>
                <w:i w:val="false"/>
                <w:color w:val="000000"/>
                <w:sz w:val="20"/>
              </w:rPr>
              <w:t>№ 218 қаулысымен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"Халықтың табысын арттырудың 2029 жылға дейінгі бағдарламасы" кешенді жоспары</w:t>
      </w:r>
    </w:p>
    <w:bookmarkEnd w:id="6"/>
    <w:bookmarkStart w:name="z12" w:id="7"/>
    <w:p>
      <w:pPr>
        <w:spacing w:after="0"/>
        <w:ind w:left="0"/>
        <w:jc w:val="both"/>
      </w:pPr>
      <w:r>
        <w:rPr>
          <w:rFonts w:ascii="Times New Roman"/>
          <w:b w:val="false"/>
          <w:i w:val="false"/>
          <w:color w:val="000000"/>
          <w:sz w:val="28"/>
        </w:rPr>
        <w:t>
      Бүгінгі күні кедейшілік пен жұмыссыздықтың нақты деңгейінің мәселелері бойынша мынадай жағдай байқалуда.</w:t>
      </w:r>
    </w:p>
    <w:bookmarkEnd w:id="7"/>
    <w:bookmarkStart w:name="z13" w:id="8"/>
    <w:p>
      <w:pPr>
        <w:spacing w:after="0"/>
        <w:ind w:left="0"/>
        <w:jc w:val="both"/>
      </w:pPr>
      <w:r>
        <w:rPr>
          <w:rFonts w:ascii="Times New Roman"/>
          <w:b w:val="false"/>
          <w:i w:val="false"/>
          <w:color w:val="000000"/>
          <w:sz w:val="28"/>
        </w:rPr>
        <w:t>
      1. 2022 жылғы 3 тоқсандағы жағдай бойынша табысы ең төменгі күнкөріс деңгейінен төмен (кедейлік деңгейі) халықтың үлесі 5,3% құрады.</w:t>
      </w:r>
    </w:p>
    <w:bookmarkEnd w:id="8"/>
    <w:p>
      <w:pPr>
        <w:spacing w:after="0"/>
        <w:ind w:left="0"/>
        <w:jc w:val="both"/>
      </w:pPr>
      <w:r>
        <w:rPr>
          <w:rFonts w:ascii="Times New Roman"/>
          <w:b w:val="false"/>
          <w:i w:val="false"/>
          <w:color w:val="000000"/>
          <w:sz w:val="28"/>
        </w:rPr>
        <w:t>
      Бұл ретте 13 өңірде (Ақмола, Ақтөбе, Алматы, Атырау, Батыс Қазақстан, Қарағанды, Қызылорда, Маңғыстау, Оңтүстік Қазақстан, Павлодар, Астана қ., Алматы қ., Шымкент қ.) 2019 жылдан бастап күнкөріс деңгейінен төмен табысы бар халық үлесінің өсуі байқалады.</w:t>
      </w:r>
    </w:p>
    <w:p>
      <w:pPr>
        <w:spacing w:after="0"/>
        <w:ind w:left="0"/>
        <w:jc w:val="both"/>
      </w:pPr>
      <w:r>
        <w:rPr>
          <w:rFonts w:ascii="Times New Roman"/>
          <w:b w:val="false"/>
          <w:i w:val="false"/>
          <w:color w:val="000000"/>
          <w:sz w:val="28"/>
        </w:rPr>
        <w:t>
      Осылай, 9 өңірде (Ақмола, Жамбыл, Қызылорда, Маңғыстау, Солтүстік Қазақстан, Түркістан, Шығыс Қазақстан, Алматы қ. және Шымкент қ.) көрсеткіш орташа республикалық деңгейден жоғары (5,2% және одан жоғары).</w:t>
      </w:r>
    </w:p>
    <w:bookmarkStart w:name="z14" w:id="9"/>
    <w:p>
      <w:pPr>
        <w:spacing w:after="0"/>
        <w:ind w:left="0"/>
        <w:jc w:val="both"/>
      </w:pPr>
      <w:r>
        <w:rPr>
          <w:rFonts w:ascii="Times New Roman"/>
          <w:b w:val="false"/>
          <w:i w:val="false"/>
          <w:color w:val="000000"/>
          <w:sz w:val="28"/>
        </w:rPr>
        <w:t>
      2. ЖІӨ құрылымында басқа елдермен (Ресейде 39,8%; АҚШ-та 53%; ЕО-да 47,0%) салыстырғанда 2022 жылғы қаңтар-қыркүйекте жұмысшылар еңбекақысының төмен үлесі байқалуда – 30,1%.</w:t>
      </w:r>
    </w:p>
    <w:bookmarkEnd w:id="9"/>
    <w:p>
      <w:pPr>
        <w:spacing w:after="0"/>
        <w:ind w:left="0"/>
        <w:jc w:val="both"/>
      </w:pPr>
      <w:r>
        <w:rPr>
          <w:rFonts w:ascii="Times New Roman"/>
          <w:b w:val="false"/>
          <w:i w:val="false"/>
          <w:color w:val="000000"/>
          <w:sz w:val="28"/>
        </w:rPr>
        <w:t xml:space="preserve">
      Бұл еңбекақы төлеудегі сәйкессіздіктерге, жасырын жұмыссыздықтың болуына және соның салдарынан жұмыс істейтін кедейлер санының өсуіне байланысты (Қазақстан – 32,7%, Әзірбайжан – 39,7%, Ресей – 30,7%, Греция – 13,4%) байланысты проблемалардың болуына негізделген. </w:t>
      </w:r>
    </w:p>
    <w:bookmarkStart w:name="z15" w:id="10"/>
    <w:p>
      <w:pPr>
        <w:spacing w:after="0"/>
        <w:ind w:left="0"/>
        <w:jc w:val="both"/>
      </w:pPr>
      <w:r>
        <w:rPr>
          <w:rFonts w:ascii="Times New Roman"/>
          <w:b w:val="false"/>
          <w:i w:val="false"/>
          <w:color w:val="000000"/>
          <w:sz w:val="28"/>
        </w:rPr>
        <w:t xml:space="preserve">
      3. Халық табысының ағымдағы жай-күйінің келеңсіз үрдісі байқалуда. Номиналды табыстың 2010 жылғы 39,2 мың теңгеден 2022 жылғы 3-тоқсандағы 152,5 мың. теңгеге дейінгі оң серпініне қарамастан, халықтың нақты табысының өсу қарқыны төмендеп барады (2019 жылы 6,4%, 2020 жылы 4,3%, 2021 жылы 4,1%, 2022 жылғы қаңтар-қыркүйекте 3,5%). Бұл экономикалық өсудің баяулауына (2020 жылы – -2,5%, 2021 жылы 4,3%, 2022 жылдың 11 айында 2,7%) және 2023 жылы сақталатын жоғары инфляциялық қысымға (2020 жылы 7,5%, 2021 жылы 8,4%, 2022 жылдың желтоқсанында 20,3%) байланысты. Бұл ретте 2022 жылғы желтоқсандағы азық-түлік инфляциясы 25,3%-ды құрағанын және халықтың төлем қабілеттілігіне айтарлықтай әсер ететінін ерекше атап өткен жөн. </w:t>
      </w:r>
    </w:p>
    <w:bookmarkEnd w:id="10"/>
    <w:bookmarkStart w:name="z16" w:id="11"/>
    <w:p>
      <w:pPr>
        <w:spacing w:after="0"/>
        <w:ind w:left="0"/>
        <w:jc w:val="both"/>
      </w:pPr>
      <w:r>
        <w:rPr>
          <w:rFonts w:ascii="Times New Roman"/>
          <w:b w:val="false"/>
          <w:i w:val="false"/>
          <w:color w:val="000000"/>
          <w:sz w:val="28"/>
        </w:rPr>
        <w:t xml:space="preserve">
      4. Өңірлер арасында ЖӨӨ бойынша алшақтық сақталып отыр. Мысалы, егер ЖӨӨ деңгейі бойынша 2010 жылы Алматы қаласы Солтүстік Қазақстан облысынан 8,7 есе көп болса, 2022 жылы алшақтық 10 есе мөлшерде болды. </w:t>
      </w:r>
    </w:p>
    <w:bookmarkEnd w:id="11"/>
    <w:p>
      <w:pPr>
        <w:spacing w:after="0"/>
        <w:ind w:left="0"/>
        <w:jc w:val="both"/>
      </w:pPr>
      <w:r>
        <w:rPr>
          <w:rFonts w:ascii="Times New Roman"/>
          <w:b w:val="false"/>
          <w:i w:val="false"/>
          <w:color w:val="000000"/>
          <w:sz w:val="28"/>
        </w:rPr>
        <w:t xml:space="preserve">
      Жан басына шаққандағы ЖӨӨ бойынша өңірлік теңсіздіктегі алшақтық одан да жоғары. Мысалға, айталық,  Атырау облысында бұл көрсеткіш 2022 жылы Түркістан облысы бойынша көрсеткіштен 17 есеге көп болды. </w:t>
      </w:r>
    </w:p>
    <w:bookmarkStart w:name="z17" w:id="12"/>
    <w:p>
      <w:pPr>
        <w:spacing w:after="0"/>
        <w:ind w:left="0"/>
        <w:jc w:val="both"/>
      </w:pPr>
      <w:r>
        <w:rPr>
          <w:rFonts w:ascii="Times New Roman"/>
          <w:b w:val="false"/>
          <w:i w:val="false"/>
          <w:color w:val="000000"/>
          <w:sz w:val="28"/>
        </w:rPr>
        <w:t xml:space="preserve">
      5. Нақты табыстың тұрақты оң серпініне қарамастан (2015-2016 жж.қоспағанда), тоғыз өңірде (Түркістан, Қостанай, Алматы, Солтүстік Қазақстан, Ақмола, Шығыс Қазақстан, Павлодар, Жамбыл облыстары және Шымкент қ.) еңбек табысының төмен болу проблемасы байқалады, соның салдарынан өзін-өзі жұмыспен қамтудың үлесі жоғары. </w:t>
      </w:r>
    </w:p>
    <w:bookmarkEnd w:id="12"/>
    <w:p>
      <w:pPr>
        <w:spacing w:after="0"/>
        <w:ind w:left="0"/>
        <w:jc w:val="both"/>
      </w:pPr>
      <w:r>
        <w:rPr>
          <w:rFonts w:ascii="Times New Roman"/>
          <w:b w:val="false"/>
          <w:i w:val="false"/>
          <w:color w:val="000000"/>
          <w:sz w:val="28"/>
        </w:rPr>
        <w:t>
      Бұған қоса, еңбек табысы салыстырмалы түрде жоғары екеніне қарамастан, төрт өңірде (Атырау, Маңғыстау, Астана қ., Алматы қ.) нақты табыстың  өсуінің тұрақсыздығы проблемасы байқалады. Қалған төрт өңірде (Қарағанды, Ақтөбе, Батыс-Қазақстан, Қызылорда) нақты табыстың тұрақты өспеуі, еңбек табысының төмен болуы, өзін-өзі жұмыспен қамтудың жоғары болуы және халықтың кетуіпроблемасы байқалады.</w:t>
      </w:r>
    </w:p>
    <w:p>
      <w:pPr>
        <w:spacing w:after="0"/>
        <w:ind w:left="0"/>
        <w:jc w:val="both"/>
      </w:pPr>
      <w:r>
        <w:rPr>
          <w:rFonts w:ascii="Times New Roman"/>
          <w:b w:val="false"/>
          <w:i w:val="false"/>
          <w:color w:val="000000"/>
          <w:sz w:val="28"/>
        </w:rPr>
        <w:t>
      Қала мен ауыл тұрғындарының табыс құрылымындағы басты айырмашылық – еңбек қызметінің сипатында. Қала халқының табысы 65,6% жалдау жұмысынан түскен табыстардан және 7,4% жалдамалы емес жұмыстан (яғни, өз бетінше жұмыспен қамтудан және кәсіпкерлік қызметтен түскен табыстардан) түскен табыстардан құралады. Ауыл тұрғындарының негізгі табыс көзі 60,8% жалдамалы жұмыстан түсетін табыстан және 13,7% жалдамалы емес жұмыстан түскен табыстан тұрады (2022 жылғы 3 тоқсан бойынша деректер). Осылайша, өзін-өзі жұмыспен қамтудан түсетін табыс үлесі салмағының неғұрлым жоғары болуы қала тұрғындарына қарағанда, ауылдық жерлерге тән.</w:t>
      </w:r>
    </w:p>
    <w:p>
      <w:pPr>
        <w:spacing w:after="0"/>
        <w:ind w:left="0"/>
        <w:jc w:val="both"/>
      </w:pPr>
      <w:r>
        <w:rPr>
          <w:rFonts w:ascii="Times New Roman"/>
          <w:b w:val="false"/>
          <w:i w:val="false"/>
          <w:color w:val="000000"/>
          <w:sz w:val="28"/>
        </w:rPr>
        <w:t>
      Сондай-ақ, кедейшілік мәселесі мынадай мәселелермен күрделене түседі:</w:t>
      </w:r>
    </w:p>
    <w:p>
      <w:pPr>
        <w:spacing w:after="0"/>
        <w:ind w:left="0"/>
        <w:jc w:val="both"/>
      </w:pPr>
      <w:r>
        <w:rPr>
          <w:rFonts w:ascii="Times New Roman"/>
          <w:b w:val="false"/>
          <w:i w:val="false"/>
          <w:color w:val="000000"/>
          <w:sz w:val="28"/>
        </w:rPr>
        <w:t>
      Теңсіздіктің өсуі. Теңсіздіктің өсуі мен орташа және медиандық жалақы арасындағы алшақтықтың артуы байқалады, ол 1,5 есені құрап оытр (ЭЫДҰ елдерінде алшақтық 1,13-ті құрайды).</w:t>
      </w:r>
    </w:p>
    <w:p>
      <w:pPr>
        <w:spacing w:after="0"/>
        <w:ind w:left="0"/>
        <w:jc w:val="both"/>
      </w:pPr>
      <w:r>
        <w:rPr>
          <w:rFonts w:ascii="Times New Roman"/>
          <w:b w:val="false"/>
          <w:i w:val="false"/>
          <w:color w:val="000000"/>
          <w:sz w:val="28"/>
        </w:rPr>
        <w:t>
      Халық табысының тең бөлінбеу үрдісі бар. Үй қожалықтарының нақты табысының төмендеуі табыс деңгейі ең төмен  топтарға әсерін тигізіп,  табысы жоғары топтарға мүлдем әсер етпеген. Табысты квинтилдік топтар бойынша бөлу 5-ші кірістер тобының (табысы жоғары халық) жалпы табыс жиынтығы  үлесінің ұлғаюы есебінен 2-ші, 3-ші квинтилдік топ табысының үлесі азайғанын көрсетеді, бұл халықтың кірістер топтары арасындағы табысты бөлуде салыстырмалы мәнде теңсіздіктің бар екенін білдіреді. 2022 жылғы 3-тоқсанда табысы ең жоғары 20% халықта (3,8 млн адам бай адам) 39,0%-ға дейінгі табыс (2010 жылы – 37,94%), табысы ең төмен 20% халықта (3,8 млн. халықтың кедей тобы) табыстың 9,91%-ы (2010 жылы – 9,43%) шоғырланған. Халықтың қалған 60%-на жалпы табыстың 51,1% келеді. Жұмыс істейтін кедейлердің өсуі (жалдамалы жұмысшылар арасындағы кедейшілік). Халық табысының құрылымын талдау соңғы 10 жылда халықтың еңбек табысының үлесі 7,3 пайыздық тармаққа төмендегенін көрсетіп отыр (2010 жылғы 71,3%-дан 2022 жылғы үшінші тоқсанда 64%-ға дейін), ал әлеуметтік трансферттердің үлесі 7,2 пайыздық тармаққа өскен. 2015 жылдан бастап әлеуметтік трансферттердің өсуі (5,9 пайыздық тармаққа 22,5% дейін) мемлекет бюджетіне жүктемені күшейтетінін, бұл барлық қажеттіліктерді жабу әлеуетіне қауіп төндіретінін атап өткен жөн.</w:t>
      </w:r>
    </w:p>
    <w:p>
      <w:pPr>
        <w:spacing w:after="0"/>
        <w:ind w:left="0"/>
        <w:jc w:val="both"/>
      </w:pPr>
      <w:r>
        <w:rPr>
          <w:rFonts w:ascii="Times New Roman"/>
          <w:b w:val="false"/>
          <w:i w:val="false"/>
          <w:color w:val="000000"/>
          <w:sz w:val="28"/>
        </w:rPr>
        <w:t>
      Өнімсіз жұмыспен қамтудың жоғары үлесі. Бүгінде жұмыс істейтін халықтың едәуір бөлігі (4,9 млн. адам) өнімділігі төмен еңбекпен айналысады және табысы төмен. Бұл ретте 3 млн жалдамалы жұмыскер жалақысы аз, өнімділігі төмен салаларда жұмыс істейді. Бұл экономикада жоғары деңгейдегі дағдыларды талап етпейтін жұмыс орындарының құрылуымен түсіндіріледі, мұның өзі өнімділік пен еңбекақы төлеуге әсерін тигізеді. Оның себебі табыстың өсуінде айтарлықтай әлеуеті бар өңдеу өнеркәсібінің, әсіресе жоғары технологиялық кәсіпорындардың (жоғары өнімдерді шығаратын) нашар дамуында болып отыр. Осыған байланысты жұмыспен қамтуды қамтамасыз ету үшін, оның ішінде өнімділігі жоғары жұмыс орындарын құру арқылы жұмыс күші дағдыларын арттыру талап етіледі.</w:t>
      </w:r>
    </w:p>
    <w:p>
      <w:pPr>
        <w:spacing w:after="0"/>
        <w:ind w:left="0"/>
        <w:jc w:val="both"/>
      </w:pPr>
      <w:r>
        <w:rPr>
          <w:rFonts w:ascii="Times New Roman"/>
          <w:b w:val="false"/>
          <w:i w:val="false"/>
          <w:color w:val="000000"/>
          <w:sz w:val="28"/>
        </w:rPr>
        <w:t xml:space="preserve">
      Өзін-өзі жұмыспен қамтығандар арасындағы кедейшілік. Азаматтардың басым бөлігі өзін-өзі жұмыспен қамтудан жеткілікті табыс ала алмай отыр. 2022 жылғы 3-тоқсанда Қазақстанда өзін-өзі жұмыспен қамтыған 2,1 млн-нан астам адамы бар, олардың 49,5%-ы айына 100 мың теңгеден аз табыс табады, 3,4%-ның табысы ең төменгі күнкөріс деңгейінен төмен. Экономиканың өнімділігі төмен салаларында жұмыспен қамтудың басым болуы. Қазақстанның жұмыспен қамту құрылымын қарастыра келе, 2022 жылғы үшінші тоқсанда 5,6 млн. адам немесе жұмыс істейтін  халықтың 64,1%-ы өнімділігі төмен еңбекпен айналысқанынатап өткен жөн. Бұл ретте 3,9 млн. жалдамалы жұмыскер жалақысы аз, өнімділігі төмен салаларда жұмыс істейді. </w:t>
      </w:r>
    </w:p>
    <w:p>
      <w:pPr>
        <w:spacing w:after="0"/>
        <w:ind w:left="0"/>
        <w:jc w:val="both"/>
      </w:pPr>
      <w:r>
        <w:rPr>
          <w:rFonts w:ascii="Times New Roman"/>
          <w:b w:val="false"/>
          <w:i w:val="false"/>
          <w:color w:val="000000"/>
          <w:sz w:val="28"/>
        </w:rPr>
        <w:t>
      Тұтастай алғанда, нақты табыстың тұрақты өспеуі, еңбек табысының салыстырмалы түрде төмен болуы, өзін-өзі жұмыспен қамтудың жоғары болуы және халықтың кетуі болашақта нақты табыстың өсуі жөніндегі мақсаттарға қол жеткізбеу тәуекелдері болмақ.</w:t>
      </w:r>
    </w:p>
    <w:bookmarkStart w:name="z18" w:id="13"/>
    <w:p>
      <w:pPr>
        <w:spacing w:after="0"/>
        <w:ind w:left="0"/>
        <w:jc w:val="both"/>
      </w:pPr>
      <w:r>
        <w:rPr>
          <w:rFonts w:ascii="Times New Roman"/>
          <w:b w:val="false"/>
          <w:i w:val="false"/>
          <w:color w:val="000000"/>
          <w:sz w:val="28"/>
        </w:rPr>
        <w:t>
      Бұл бағдарлама қазақстандық азаматқа, оның әл-ауқаты мен өмір сүру сапасын жақсартуға бағытталған.</w:t>
      </w:r>
    </w:p>
    <w:bookmarkEnd w:id="13"/>
    <w:p>
      <w:pPr>
        <w:spacing w:after="0"/>
        <w:ind w:left="0"/>
        <w:jc w:val="both"/>
      </w:pPr>
      <w:r>
        <w:rPr>
          <w:rFonts w:ascii="Times New Roman"/>
          <w:b w:val="false"/>
          <w:i w:val="false"/>
          <w:color w:val="000000"/>
          <w:sz w:val="28"/>
        </w:rPr>
        <w:t xml:space="preserve">
      Негізгі мақсат ретінде азаматтардың, оның ішінде ауыл тұрғындарының табыс деңгейін арттыру қойылуда. </w:t>
      </w:r>
    </w:p>
    <w:p>
      <w:pPr>
        <w:spacing w:after="0"/>
        <w:ind w:left="0"/>
        <w:jc w:val="both"/>
      </w:pPr>
      <w:r>
        <w:rPr>
          <w:rFonts w:ascii="Times New Roman"/>
          <w:b w:val="false"/>
          <w:i w:val="false"/>
          <w:color w:val="000000"/>
          <w:sz w:val="28"/>
        </w:rPr>
        <w:t>
      Бағдарлама бюджет пен кәсіпорындар есебінен жалақыны тікелей арттыруға ғана емес, сонымен қатар адами капиталды дамытуға, кәсіби дағдыларды арттыруға, еңбек өнімділігін арттыруға, сондай-ақ мемлекеттік қолдау шараларын алатын орта және ірі кәсіпорындардың жалақыны арттыру және жұмыспен қамтуды қамтамасыз ету бойынша ортақ жауапкершілігін қамтамасыз етуге бағытталған.</w:t>
      </w:r>
    </w:p>
    <w:bookmarkStart w:name="z19" w:id="14"/>
    <w:p>
      <w:pPr>
        <w:spacing w:after="0"/>
        <w:ind w:left="0"/>
        <w:jc w:val="both"/>
      </w:pPr>
      <w:r>
        <w:rPr>
          <w:rFonts w:ascii="Times New Roman"/>
          <w:b w:val="false"/>
          <w:i w:val="false"/>
          <w:color w:val="000000"/>
          <w:sz w:val="28"/>
        </w:rPr>
        <w:t>
      Тиімділік пен атаулылықты арттыру мақсатында халықтың әлеуметтік осал топтарын қолдаудың проактивті форматының тетігі енгізілуде.</w:t>
      </w:r>
    </w:p>
    <w:bookmarkEnd w:id="14"/>
    <w:p>
      <w:pPr>
        <w:spacing w:after="0"/>
        <w:ind w:left="0"/>
        <w:jc w:val="both"/>
      </w:pPr>
      <w:r>
        <w:rPr>
          <w:rFonts w:ascii="Times New Roman"/>
          <w:b w:val="false"/>
          <w:i w:val="false"/>
          <w:color w:val="000000"/>
          <w:sz w:val="28"/>
        </w:rPr>
        <w:t>
      Әзірленген шаралар әрбір өңірде және әрбір азамат үшін әл-ауқат пен өмір сүру сапасын арттыруға, елдің әлеуметтік-экономикалық дамуына жеке секторды тартуды жандандыруға, сондай-ақ мониторингті жақсартуға, мемлекеттік органдардың ашықтығы мен жауапкершілігін арттыруға бағытталған.</w:t>
      </w:r>
    </w:p>
    <w:p>
      <w:pPr>
        <w:spacing w:after="0"/>
        <w:ind w:left="0"/>
        <w:jc w:val="both"/>
      </w:pPr>
      <w:r>
        <w:rPr>
          <w:rFonts w:ascii="Times New Roman"/>
          <w:b w:val="false"/>
          <w:i w:val="false"/>
          <w:color w:val="000000"/>
          <w:sz w:val="28"/>
        </w:rPr>
        <w:t>
      Жоғарыда келтірілген талдауды ескере отырып, "Халықтың табысын арттырудың 2029 жылға дейінгі бағдарламасы" кешенді жоспары (бұдан әрі – Кешенді жоспар) әзірленді.</w:t>
      </w:r>
    </w:p>
    <w:p>
      <w:pPr>
        <w:spacing w:after="0"/>
        <w:ind w:left="0"/>
        <w:jc w:val="both"/>
      </w:pPr>
      <w:r>
        <w:rPr>
          <w:rFonts w:ascii="Times New Roman"/>
          <w:b w:val="false"/>
          <w:i w:val="false"/>
          <w:color w:val="000000"/>
          <w:sz w:val="28"/>
        </w:rPr>
        <w:t>
      Кешенді жоспарды іске асыру мынадай 5 бағыт бойынша іс-шараларды қамтиды:</w:t>
      </w:r>
    </w:p>
    <w:bookmarkStart w:name="z20" w:id="15"/>
    <w:p>
      <w:pPr>
        <w:spacing w:after="0"/>
        <w:ind w:left="0"/>
        <w:jc w:val="both"/>
      </w:pPr>
      <w:r>
        <w:rPr>
          <w:rFonts w:ascii="Times New Roman"/>
          <w:b w:val="false"/>
          <w:i w:val="false"/>
          <w:color w:val="000000"/>
          <w:sz w:val="28"/>
        </w:rPr>
        <w:t>
      1) өңірлік жұмыспен қамту карталары шеңберінде экономиканың нақты секторында жұмыс орындарын құру;</w:t>
      </w:r>
    </w:p>
    <w:bookmarkEnd w:id="15"/>
    <w:bookmarkStart w:name="z21" w:id="16"/>
    <w:p>
      <w:pPr>
        <w:spacing w:after="0"/>
        <w:ind w:left="0"/>
        <w:jc w:val="both"/>
      </w:pPr>
      <w:r>
        <w:rPr>
          <w:rFonts w:ascii="Times New Roman"/>
          <w:b w:val="false"/>
          <w:i w:val="false"/>
          <w:color w:val="000000"/>
          <w:sz w:val="28"/>
        </w:rPr>
        <w:t>
      2) "Ауыл аманаты" жобасын іске асыру шеңберінде ауыл халқының табысын арттыру;</w:t>
      </w:r>
    </w:p>
    <w:bookmarkEnd w:id="16"/>
    <w:bookmarkStart w:name="z22" w:id="17"/>
    <w:p>
      <w:pPr>
        <w:spacing w:after="0"/>
        <w:ind w:left="0"/>
        <w:jc w:val="both"/>
      </w:pPr>
      <w:r>
        <w:rPr>
          <w:rFonts w:ascii="Times New Roman"/>
          <w:b w:val="false"/>
          <w:i w:val="false"/>
          <w:color w:val="000000"/>
          <w:sz w:val="28"/>
        </w:rPr>
        <w:t>
      3) табыс деңгейін арттыруды қамтамасыз ететін жүйелі шаралар және мемлекеттік қолдау шаралары;</w:t>
      </w:r>
    </w:p>
    <w:bookmarkEnd w:id="17"/>
    <w:bookmarkStart w:name="z23" w:id="18"/>
    <w:p>
      <w:pPr>
        <w:spacing w:after="0"/>
        <w:ind w:left="0"/>
        <w:jc w:val="both"/>
      </w:pPr>
      <w:r>
        <w:rPr>
          <w:rFonts w:ascii="Times New Roman"/>
          <w:b w:val="false"/>
          <w:i w:val="false"/>
          <w:color w:val="000000"/>
          <w:sz w:val="28"/>
        </w:rPr>
        <w:t>
      4) бюджеттен төленетін жалақыны арттыру жөніндегі міндеттемелер;</w:t>
      </w:r>
    </w:p>
    <w:bookmarkEnd w:id="18"/>
    <w:bookmarkStart w:name="z24" w:id="19"/>
    <w:p>
      <w:pPr>
        <w:spacing w:after="0"/>
        <w:ind w:left="0"/>
        <w:jc w:val="both"/>
      </w:pPr>
      <w:r>
        <w:rPr>
          <w:rFonts w:ascii="Times New Roman"/>
          <w:b w:val="false"/>
          <w:i w:val="false"/>
          <w:color w:val="000000"/>
          <w:sz w:val="28"/>
        </w:rPr>
        <w:t>
      5) халықты мемлекеттік әлеуметтік қолдау.</w:t>
      </w:r>
    </w:p>
    <w:bookmarkEnd w:id="19"/>
    <w:p>
      <w:pPr>
        <w:spacing w:after="0"/>
        <w:ind w:left="0"/>
        <w:jc w:val="both"/>
      </w:pPr>
      <w:r>
        <w:rPr>
          <w:rFonts w:ascii="Times New Roman"/>
          <w:b w:val="false"/>
          <w:i w:val="false"/>
          <w:color w:val="000000"/>
          <w:sz w:val="28"/>
        </w:rPr>
        <w:t>
      Кешенді жоспарды іске асыру нәтижесінде 2029 жылға дейін 3,3 млн-нан астам адам, оның ішінде 2,3 млн. жастар жұмысқа орнатылады, ЖІӨ-дегі еңбекақы төлеу үлесі 41,1%-ға дейін ұлғаяды (30,1%-дан), кедейшілік деңгейі 5%-ға дейін (5,3%-дан), жұмыссыздық деңгейі 4,6%-ға (4,9%-дан) дейін төмендейді.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ӨҢІРЛІК ЖҰМЫСПЕН ҚАМТУ КАРТАЛАРЫ ШЕҢБЕРІНДЕ ЭКОНОМИКАНЫҢ НАҚТЫ СЕКТОРЫНДА ЖҰМЫС ОРЫНДАРЫН ҚҰРУ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p>
            <w:pPr>
              <w:spacing w:after="20"/>
              <w:ind w:left="20"/>
              <w:jc w:val="both"/>
            </w:pPr>
            <w:r>
              <w:rPr>
                <w:rFonts w:ascii="Times New Roman"/>
                <w:b w:val="false"/>
                <w:i w:val="false"/>
                <w:color w:val="000000"/>
                <w:sz w:val="20"/>
              </w:rPr>
              <w:t xml:space="preserve">
947,7 мың адамды жұмысқа орналастыру, оның ішінде: </w:t>
            </w:r>
          </w:p>
          <w:p>
            <w:pPr>
              <w:spacing w:after="20"/>
              <w:ind w:left="20"/>
              <w:jc w:val="both"/>
            </w:pPr>
            <w:r>
              <w:rPr>
                <w:rFonts w:ascii="Times New Roman"/>
                <w:b w:val="false"/>
                <w:i w:val="false"/>
                <w:color w:val="000000"/>
                <w:sz w:val="20"/>
              </w:rPr>
              <w:t>
1) Мемлекеттік жоспарлау жүйесі шеңберіндегі іс-шараларды орындау арқылы – 107 мың; электрондық еңбек биржасы шеңберінде бос жұмыс орындары арқылы – 320,4 мың; қалалық және аудандық деңгейге дейінгі жеке бастамалар шеңберінде жұмыс орындарын құру арқылы – 341,8 мың; субсидияланатын жұмыс орындары арқылы – 152 мың;</w:t>
            </w:r>
          </w:p>
          <w:p>
            <w:pPr>
              <w:spacing w:after="20"/>
              <w:ind w:left="20"/>
              <w:jc w:val="both"/>
            </w:pPr>
            <w:r>
              <w:rPr>
                <w:rFonts w:ascii="Times New Roman"/>
                <w:b w:val="false"/>
                <w:i w:val="false"/>
                <w:color w:val="000000"/>
                <w:sz w:val="20"/>
              </w:rPr>
              <w:t>
2) кәсіпкерлік бастамаларды қолдауды қамтамасыз ету арқылы: халықтың әлеуметтік осал топтарын 9 мың грантпен қамтамасыз ету; жастар үшін жылдық 2,5%-бен 5,8 мың жеңілдікті микрокредитпен қамтамасыз ету; "Ауыл Аманаты" жобасын іске асыру шеңберінде 11,7 мың кредитпен қамтамасыз 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w:t>
            </w:r>
          </w:p>
          <w:p>
            <w:pPr>
              <w:spacing w:after="20"/>
              <w:ind w:left="20"/>
              <w:jc w:val="both"/>
            </w:pPr>
            <w:r>
              <w:rPr>
                <w:rFonts w:ascii="Times New Roman"/>
                <w:b w:val="false"/>
                <w:i w:val="false"/>
                <w:color w:val="000000"/>
                <w:sz w:val="20"/>
              </w:rPr>
              <w:t>
- ұлттық жобалар (оның ішінде "Жайлы мектеп", "Ауылда денсаулық сақтауды жаңғырту");</w:t>
            </w:r>
          </w:p>
          <w:p>
            <w:pPr>
              <w:spacing w:after="20"/>
              <w:ind w:left="20"/>
              <w:jc w:val="both"/>
            </w:pPr>
            <w:r>
              <w:rPr>
                <w:rFonts w:ascii="Times New Roman"/>
                <w:b w:val="false"/>
                <w:i w:val="false"/>
                <w:color w:val="000000"/>
                <w:sz w:val="20"/>
              </w:rPr>
              <w:t>
- электрондық еңбек биржасы шеңберінде бос жұмыс орындары;</w:t>
            </w:r>
          </w:p>
          <w:p>
            <w:pPr>
              <w:spacing w:after="20"/>
              <w:ind w:left="20"/>
              <w:jc w:val="both"/>
            </w:pPr>
            <w:r>
              <w:rPr>
                <w:rFonts w:ascii="Times New Roman"/>
                <w:b w:val="false"/>
                <w:i w:val="false"/>
                <w:color w:val="000000"/>
                <w:sz w:val="20"/>
              </w:rPr>
              <w:t>
- қалалық және аудандық деңгейге дейінгі жеке бастамалар шеңберінде жұмыс орындарын құру;</w:t>
            </w:r>
          </w:p>
          <w:p>
            <w:pPr>
              <w:spacing w:after="20"/>
              <w:ind w:left="20"/>
              <w:jc w:val="both"/>
            </w:pPr>
            <w:r>
              <w:rPr>
                <w:rFonts w:ascii="Times New Roman"/>
                <w:b w:val="false"/>
                <w:i w:val="false"/>
                <w:color w:val="000000"/>
                <w:sz w:val="20"/>
              </w:rPr>
              <w:t>
- субсидияланатын жұмыс орындары шеңберінде жұмысқа орналастыруды қамтамасыз ету.</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Қаржымині, ИИДМ, АШМ, МСМ, ОМ, ҒЖБМ, ЭМ, СИМ, ЦДИАӨМ, ЭГТРМ, ДСМ,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жобаларда көзделген қаражат  шеңберінде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жобалар шеңберінде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бастамаларды қолдауды қамтамасыз ету (халықтың әлеуметтік осал топтарына гранттар; жастар үшін жылдық 2,5%-бен жеңілдіктер; "Ауыл Аманаты" жобасын іске асыру шеңберінде кредиттер)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АШМ,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жобаларда көзделген қаражат  шеңберінде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жобалар шеңберінде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"АУЫЛ АМАНАТЫ" ЖОБАСЫН ІСКЕ АСЫРУ ШЕҢБЕРІНДЕ АУЫЛ ХАЛҚЫНЫҢ ТАБЫСЫН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p>
            <w:pPr>
              <w:spacing w:after="20"/>
              <w:ind w:left="20"/>
              <w:jc w:val="both"/>
            </w:pPr>
            <w:r>
              <w:rPr>
                <w:rFonts w:ascii="Times New Roman"/>
                <w:b w:val="false"/>
                <w:i w:val="false"/>
                <w:color w:val="000000"/>
                <w:sz w:val="20"/>
              </w:rPr>
              <w:t>
1) ауылдық жерлерде халықтың әл-ауқатын жақсарту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аманаты" жобасын іске асыру шеңберінде ауылдық жерлерде еңбек табысын арттыру. Іске асыру кезеңдері:  </w:t>
            </w:r>
          </w:p>
          <w:p>
            <w:pPr>
              <w:spacing w:after="20"/>
              <w:ind w:left="20"/>
              <w:jc w:val="both"/>
            </w:pPr>
            <w:r>
              <w:rPr>
                <w:rFonts w:ascii="Times New Roman"/>
                <w:b w:val="false"/>
                <w:i w:val="false"/>
                <w:color w:val="000000"/>
                <w:sz w:val="20"/>
              </w:rPr>
              <w:t>
1) кезекті қаржы жылында кредит беру үшін ауылдық округтерді іріктеу және олардың скринингі;</w:t>
            </w:r>
          </w:p>
          <w:p>
            <w:pPr>
              <w:spacing w:after="20"/>
              <w:ind w:left="20"/>
              <w:jc w:val="both"/>
            </w:pPr>
            <w:r>
              <w:rPr>
                <w:rFonts w:ascii="Times New Roman"/>
                <w:b w:val="false"/>
                <w:i w:val="false"/>
                <w:color w:val="000000"/>
                <w:sz w:val="20"/>
              </w:rPr>
              <w:t>
2) ауылдық округтердің ЖҚШ микрокредит беру;</w:t>
            </w:r>
          </w:p>
          <w:p>
            <w:pPr>
              <w:spacing w:after="20"/>
              <w:ind w:left="20"/>
              <w:jc w:val="both"/>
            </w:pPr>
            <w:r>
              <w:rPr>
                <w:rFonts w:ascii="Times New Roman"/>
                <w:b w:val="false"/>
                <w:i w:val="false"/>
                <w:color w:val="000000"/>
                <w:sz w:val="20"/>
              </w:rPr>
              <w:t>
3) ауылдық округтерде кредит берілген ЖҚШ үшін сервистік-өткізу кооперативтерін қалыптастыру;</w:t>
            </w:r>
          </w:p>
          <w:p>
            <w:pPr>
              <w:spacing w:after="20"/>
              <w:ind w:left="20"/>
              <w:jc w:val="both"/>
            </w:pPr>
            <w:r>
              <w:rPr>
                <w:rFonts w:ascii="Times New Roman"/>
                <w:b w:val="false"/>
                <w:i w:val="false"/>
                <w:color w:val="000000"/>
                <w:sz w:val="20"/>
              </w:rPr>
              <w:t>
4) ауылдық округтерде құрылған кооперативтерді лизингке техникамен және жабдықтармен қамтамасыз ету;</w:t>
            </w:r>
          </w:p>
          <w:p>
            <w:pPr>
              <w:spacing w:after="20"/>
              <w:ind w:left="20"/>
              <w:jc w:val="both"/>
            </w:pPr>
            <w:r>
              <w:rPr>
                <w:rFonts w:ascii="Times New Roman"/>
                <w:b w:val="false"/>
                <w:i w:val="false"/>
                <w:color w:val="000000"/>
                <w:sz w:val="20"/>
              </w:rPr>
              <w:t>
5) кооперативтер мен ЖҚШ үшін үлгілік технологиялық карталар мен ұсынымдарды қалыптастыру;</w:t>
            </w:r>
          </w:p>
          <w:p>
            <w:pPr>
              <w:spacing w:after="20"/>
              <w:ind w:left="20"/>
              <w:jc w:val="both"/>
            </w:pPr>
            <w:r>
              <w:rPr>
                <w:rFonts w:ascii="Times New Roman"/>
                <w:b w:val="false"/>
                <w:i w:val="false"/>
                <w:color w:val="000000"/>
                <w:sz w:val="20"/>
              </w:rPr>
              <w:t>
6) кредит берілген ЖҚШ мен кооперативтерді басқарушыларды агро құзыреттерге оқыту;</w:t>
            </w:r>
          </w:p>
          <w:p>
            <w:pPr>
              <w:spacing w:after="20"/>
              <w:ind w:left="20"/>
              <w:jc w:val="both"/>
            </w:pPr>
            <w:r>
              <w:rPr>
                <w:rFonts w:ascii="Times New Roman"/>
                <w:b w:val="false"/>
                <w:i w:val="false"/>
                <w:color w:val="000000"/>
                <w:sz w:val="20"/>
              </w:rPr>
              <w:t>
7) кәсіпкерлерді агро құзыреттерге оқыту</w:t>
            </w:r>
          </w:p>
          <w:p>
            <w:pPr>
              <w:spacing w:after="20"/>
              <w:ind w:left="20"/>
              <w:jc w:val="both"/>
            </w:pPr>
            <w:r>
              <w:rPr>
                <w:rFonts w:ascii="Times New Roman"/>
                <w:b w:val="false"/>
                <w:i w:val="false"/>
                <w:color w:val="000000"/>
                <w:sz w:val="20"/>
              </w:rPr>
              <w:t>
8) ЭЦҚ көмегімен кредиттік өтінімдерді қабылдау және қарау процестерін автоматтандыруға мүмкіндік беретін цифрлық платформаны әзірлеу;</w:t>
            </w:r>
          </w:p>
          <w:p>
            <w:pPr>
              <w:spacing w:after="20"/>
              <w:ind w:left="20"/>
              <w:jc w:val="both"/>
            </w:pPr>
            <w:r>
              <w:rPr>
                <w:rFonts w:ascii="Times New Roman"/>
                <w:b w:val="false"/>
                <w:i w:val="false"/>
                <w:color w:val="000000"/>
                <w:sz w:val="20"/>
              </w:rPr>
              <w:t xml:space="preserve">
9) жобаны іске асырудағы кедергілерді жою мақсатында нормативтік-құқықтық актілерге өзгерістер енгізу (Бюджет </w:t>
            </w:r>
            <w:r>
              <w:rPr>
                <w:rFonts w:ascii="Times New Roman"/>
                <w:b w:val="false"/>
                <w:i w:val="false"/>
                <w:color w:val="000000"/>
                <w:sz w:val="20"/>
              </w:rPr>
              <w:t>кодексі</w:t>
            </w:r>
            <w:r>
              <w:rPr>
                <w:rFonts w:ascii="Times New Roman"/>
                <w:b w:val="false"/>
                <w:i w:val="false"/>
                <w:color w:val="000000"/>
                <w:sz w:val="20"/>
              </w:rPr>
              <w:t xml:space="preserve">, Жер кодексі, "Мемлекеттік мүлік туралы" ҚР </w:t>
            </w:r>
            <w:r>
              <w:rPr>
                <w:rFonts w:ascii="Times New Roman"/>
                <w:b w:val="false"/>
                <w:i w:val="false"/>
                <w:color w:val="000000"/>
                <w:sz w:val="20"/>
              </w:rPr>
              <w:t>Заңы</w:t>
            </w:r>
            <w:r>
              <w:rPr>
                <w:rFonts w:ascii="Times New Roman"/>
                <w:b w:val="false"/>
                <w:i w:val="false"/>
                <w:color w:val="000000"/>
                <w:sz w:val="20"/>
              </w:rPr>
              <w:t>, 2015 жылғы 28 желтоқсандағы № 1095 ҚРҮҚ)</w:t>
            </w:r>
          </w:p>
          <w:p>
            <w:pPr>
              <w:spacing w:after="20"/>
              <w:ind w:left="20"/>
              <w:jc w:val="both"/>
            </w:pPr>
            <w:r>
              <w:rPr>
                <w:rFonts w:ascii="Times New Roman"/>
                <w:b w:val="false"/>
                <w:i w:val="false"/>
                <w:color w:val="000000"/>
                <w:sz w:val="20"/>
              </w:rPr>
              <w:t>
10) республикалық жобалық офис және өңірлік жобалық офистер басшыларын тиісті өңірдің Әлеуметтік-кәсіпкерлік корпорациясы бірінші басшысының орынбасарынан төмен емес деңгейде бекіте отырып, өңірлік жобалық офистер құру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p>
            <w:pPr>
              <w:spacing w:after="20"/>
              <w:ind w:left="20"/>
              <w:jc w:val="both"/>
            </w:pPr>
            <w:r>
              <w:rPr>
                <w:rFonts w:ascii="Times New Roman"/>
                <w:b w:val="false"/>
                <w:i w:val="false"/>
                <w:color w:val="000000"/>
                <w:sz w:val="20"/>
              </w:rPr>
              <w:t>
микрокредит беру туралы шарт</w:t>
            </w:r>
          </w:p>
          <w:p>
            <w:pPr>
              <w:spacing w:after="20"/>
              <w:ind w:left="20"/>
              <w:jc w:val="both"/>
            </w:pPr>
            <w:r>
              <w:rPr>
                <w:rFonts w:ascii="Times New Roman"/>
                <w:b w:val="false"/>
                <w:i w:val="false"/>
                <w:color w:val="000000"/>
                <w:sz w:val="20"/>
              </w:rPr>
              <w:t>
Қазақстан Республикасының Үкіметіне ақпарат техника мен жабдықты лизингке беру туралы шарт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Үкіметіне ақпарат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оқытуға арналған жұмыстар мен көрсетілетін қызметтерді мемлекеттік сатып алу туралы шарт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оқытуға арналған жұмыстар мен көрсетілетін қызметтерді мемлекеттік сатып алу туралы шарт</w:t>
            </w:r>
          </w:p>
          <w:p>
            <w:pPr>
              <w:spacing w:after="20"/>
              <w:ind w:left="20"/>
              <w:jc w:val="both"/>
            </w:pPr>
            <w:r>
              <w:rPr>
                <w:rFonts w:ascii="Times New Roman"/>
                <w:b w:val="false"/>
                <w:i w:val="false"/>
                <w:color w:val="000000"/>
                <w:sz w:val="20"/>
              </w:rPr>
              <w:t>
цифрлық платформаны пайдалануға енгізу актісі</w:t>
            </w:r>
          </w:p>
          <w:p>
            <w:pPr>
              <w:spacing w:after="20"/>
              <w:ind w:left="20"/>
              <w:jc w:val="both"/>
            </w:pPr>
            <w:r>
              <w:rPr>
                <w:rFonts w:ascii="Times New Roman"/>
                <w:b w:val="false"/>
                <w:i w:val="false"/>
                <w:color w:val="000000"/>
                <w:sz w:val="20"/>
              </w:rPr>
              <w:t>
нормативтік құқықтық актілер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Үкіметіне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жылдардағы  желтоқсан</w:t>
            </w:r>
          </w:p>
          <w:p>
            <w:pPr>
              <w:spacing w:after="20"/>
              <w:ind w:left="20"/>
              <w:jc w:val="both"/>
            </w:pPr>
            <w:r>
              <w:rPr>
                <w:rFonts w:ascii="Times New Roman"/>
                <w:b w:val="false"/>
                <w:i w:val="false"/>
                <w:color w:val="000000"/>
                <w:sz w:val="20"/>
              </w:rPr>
              <w:t>
2023-2029 жылдардағы  желтоқсан</w:t>
            </w:r>
          </w:p>
          <w:p>
            <w:pPr>
              <w:spacing w:after="20"/>
              <w:ind w:left="20"/>
              <w:jc w:val="both"/>
            </w:pPr>
            <w:r>
              <w:rPr>
                <w:rFonts w:ascii="Times New Roman"/>
                <w:b w:val="false"/>
                <w:i w:val="false"/>
                <w:color w:val="000000"/>
                <w:sz w:val="20"/>
              </w:rPr>
              <w:t>
2023-2029 жылдардағы  желтоқсан</w:t>
            </w:r>
          </w:p>
          <w:p>
            <w:pPr>
              <w:spacing w:after="20"/>
              <w:ind w:left="20"/>
              <w:jc w:val="both"/>
            </w:pPr>
            <w:r>
              <w:rPr>
                <w:rFonts w:ascii="Times New Roman"/>
                <w:b w:val="false"/>
                <w:i w:val="false"/>
                <w:color w:val="000000"/>
                <w:sz w:val="20"/>
              </w:rPr>
              <w:t>
2023-2029 жылдардағы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2023-2029 жылдарғы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 жылғы сәуір</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облыстардың әкімдіктері, АШМ, "AMANAT" партиясы (келісу бойынша)</w:t>
            </w:r>
          </w:p>
          <w:p>
            <w:pPr>
              <w:spacing w:after="20"/>
              <w:ind w:left="20"/>
              <w:jc w:val="both"/>
            </w:pPr>
            <w:r>
              <w:rPr>
                <w:rFonts w:ascii="Times New Roman"/>
                <w:b w:val="false"/>
                <w:i w:val="false"/>
                <w:color w:val="000000"/>
                <w:sz w:val="20"/>
              </w:rPr>
              <w:t>
2) облыстардың әкімдіктері, АШМ, Қаржымині</w:t>
            </w:r>
          </w:p>
          <w:p>
            <w:pPr>
              <w:spacing w:after="20"/>
              <w:ind w:left="20"/>
              <w:jc w:val="both"/>
            </w:pPr>
            <w:r>
              <w:rPr>
                <w:rFonts w:ascii="Times New Roman"/>
                <w:b w:val="false"/>
                <w:i w:val="false"/>
                <w:color w:val="000000"/>
                <w:sz w:val="20"/>
              </w:rPr>
              <w:t>
3) облыстардың әкімдіктері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облыстардың әкімдіктері, АШМ, Қаржымині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АШМ, "ҰАҒБО" КЕАҚ (келісу бойынша), "AMANAT" партиясы (келісу бойынша), облыстардың әкімдіктері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АШМ, "ҰАҒБО" КЕАҚ (келісу бойынша), "AMANAT" партиясы (келісу бойынша), облыстардың әкімдіктері</w:t>
            </w:r>
          </w:p>
          <w:p>
            <w:pPr>
              <w:spacing w:after="20"/>
              <w:ind w:left="20"/>
              <w:jc w:val="both"/>
            </w:pPr>
            <w:r>
              <w:rPr>
                <w:rFonts w:ascii="Times New Roman"/>
                <w:b w:val="false"/>
                <w:i w:val="false"/>
                <w:color w:val="000000"/>
                <w:sz w:val="20"/>
              </w:rPr>
              <w:t>
7) ҰЭМ, "Атамекен" ҰКП (келісу бойынша), "AMANAT" партиясы (келісу бойынша), облыстардың әкімдіктері</w:t>
            </w:r>
          </w:p>
          <w:p>
            <w:pPr>
              <w:spacing w:after="20"/>
              <w:ind w:left="20"/>
              <w:jc w:val="both"/>
            </w:pPr>
            <w:r>
              <w:rPr>
                <w:rFonts w:ascii="Times New Roman"/>
                <w:b w:val="false"/>
                <w:i w:val="false"/>
                <w:color w:val="000000"/>
                <w:sz w:val="20"/>
              </w:rPr>
              <w:t>
8) ЦДИАӨМ, АШМ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 АШМ, ҰЭМ, Еңбекмині, Қаржымині, БҚДА, Әділетмині, облыстардың әкімдіктері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"AMANAT" партиясы (келісу бойынша), АШМ, Еңбекмині облыстардың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көзделген қаражат  шеңберінде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137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қаражат шеңберінде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 көзделген қаражат шеңберінде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ТАБЫС ДЕҢГЕЙІН АРТТЫРУДЫ ҚАМТАМАСЫЗ ЕТЕТІН ЖҮЙЕЛІ ШАРАЛАР ЖӘНЕ МЕМЛЕКЕТТІК ҚОЛДАУ ШАРАЛАРЫ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p>
            <w:pPr>
              <w:spacing w:after="20"/>
              <w:ind w:left="20"/>
              <w:jc w:val="both"/>
            </w:pPr>
            <w:r>
              <w:rPr>
                <w:rFonts w:ascii="Times New Roman"/>
                <w:b w:val="false"/>
                <w:i w:val="false"/>
                <w:color w:val="000000"/>
                <w:sz w:val="20"/>
              </w:rPr>
              <w:t>
1) мемлекет алдындағы қарсы міндеттемелерін орындау арқылы мемлекеттік қолдаудың қаржылық шараларын алған кәсіпорындарда жалақыны орташа салалық деңгейден төмен болмайтын деңгейде қамтамасыз ету</w:t>
            </w:r>
          </w:p>
          <w:p>
            <w:pPr>
              <w:spacing w:after="20"/>
              <w:ind w:left="20"/>
              <w:jc w:val="both"/>
            </w:pPr>
            <w:r>
              <w:rPr>
                <w:rFonts w:ascii="Times New Roman"/>
                <w:b w:val="false"/>
                <w:i w:val="false"/>
                <w:color w:val="000000"/>
                <w:sz w:val="20"/>
              </w:rPr>
              <w:t>
2) шамамен 2 млн адамды әлеуетті қамти отырып, ең төменгі жалақыны ұлғайту тәртібін айқындау;</w:t>
            </w:r>
          </w:p>
          <w:p>
            <w:pPr>
              <w:spacing w:after="20"/>
              <w:ind w:left="20"/>
              <w:jc w:val="both"/>
            </w:pPr>
            <w:r>
              <w:rPr>
                <w:rFonts w:ascii="Times New Roman"/>
                <w:b w:val="false"/>
                <w:i w:val="false"/>
                <w:color w:val="000000"/>
                <w:sz w:val="20"/>
              </w:rPr>
              <w:t>
3) Ең төменгі күнкөріс деңгейінің шамасын есептеу әдістемесін ұлғайту жағына қарай қайта қарау арқылы зейнетақы, жәрдемақы және өзге де әлеуметтік төлемдер алатын адамдар тобы табысының өсуі және халықтың сатып алу қабілетінің жоғарылауы</w:t>
            </w:r>
          </w:p>
          <w:p>
            <w:pPr>
              <w:spacing w:after="20"/>
              <w:ind w:left="20"/>
              <w:jc w:val="both"/>
            </w:pPr>
            <w:r>
              <w:rPr>
                <w:rFonts w:ascii="Times New Roman"/>
                <w:b w:val="false"/>
                <w:i w:val="false"/>
                <w:color w:val="000000"/>
                <w:sz w:val="20"/>
              </w:rPr>
              <w:t>
4) экспортқа бағдарланған өңдеу өнеркәсібі кәсіпорындарын қаржылық қолдау арқылы 23 мың жұмыс орнын құру;</w:t>
            </w:r>
          </w:p>
          <w:p>
            <w:pPr>
              <w:spacing w:after="20"/>
              <w:ind w:left="20"/>
              <w:jc w:val="both"/>
            </w:pPr>
            <w:r>
              <w:rPr>
                <w:rFonts w:ascii="Times New Roman"/>
                <w:b w:val="false"/>
                <w:i w:val="false"/>
                <w:color w:val="000000"/>
                <w:sz w:val="20"/>
              </w:rPr>
              <w:t>
5)  жыл сайын кемінде 7 кәсіпорынның өндірістік қуатын жаңғырту; есепті жылы өндірістік персоналдың орташа жалақысын ҚР ҰЭМ ҚР әлеуметтік-экономикалық даму болжамына сәйкес бір жұмыскердің орташа айлық жалақысының белгіленген өсімінен кем емес арттыру; өнеркәсіп грантын алған кәсіпорындардың экспорт көлемін 10 % - ға ұлғайту;</w:t>
            </w:r>
          </w:p>
          <w:p>
            <w:pPr>
              <w:spacing w:after="20"/>
              <w:ind w:left="20"/>
              <w:jc w:val="both"/>
            </w:pPr>
            <w:r>
              <w:rPr>
                <w:rFonts w:ascii="Times New Roman"/>
                <w:b w:val="false"/>
                <w:i w:val="false"/>
                <w:color w:val="000000"/>
                <w:sz w:val="20"/>
              </w:rPr>
              <w:t>
6) өңдеу өнеркәсібінде кемінде 100 жобаны пайдалануға беру арқылы 800 млрд теңге инвестиция тарту және 7 мыңнан астам жұмыс орнын құру;</w:t>
            </w:r>
          </w:p>
          <w:p>
            <w:pPr>
              <w:spacing w:after="20"/>
              <w:ind w:left="20"/>
              <w:jc w:val="both"/>
            </w:pPr>
            <w:r>
              <w:rPr>
                <w:rFonts w:ascii="Times New Roman"/>
                <w:b w:val="false"/>
                <w:i w:val="false"/>
                <w:color w:val="000000"/>
                <w:sz w:val="20"/>
              </w:rPr>
              <w:t>
7)  ірі мұнай-газ компаниялары ТШО, ҚПО, НКОК әлеуметтік инвестициялық жобаларды іске асыру;</w:t>
            </w:r>
          </w:p>
          <w:p>
            <w:pPr>
              <w:spacing w:after="20"/>
              <w:ind w:left="20"/>
              <w:jc w:val="both"/>
            </w:pPr>
            <w:r>
              <w:rPr>
                <w:rFonts w:ascii="Times New Roman"/>
                <w:b w:val="false"/>
                <w:i w:val="false"/>
                <w:color w:val="000000"/>
                <w:sz w:val="20"/>
              </w:rPr>
              <w:t>
8) сыйақы мөлшерлемесінің бір бөлігін субсидиялау және кредиттер бойынша кепілдік беру арқылы ШОБ субъектілерінің шамамен 12 мың жаңа жұмыс орнын құруы (жыл сайын);</w:t>
            </w:r>
          </w:p>
          <w:p>
            <w:pPr>
              <w:spacing w:after="20"/>
              <w:ind w:left="20"/>
              <w:jc w:val="both"/>
            </w:pPr>
            <w:r>
              <w:rPr>
                <w:rFonts w:ascii="Times New Roman"/>
                <w:b w:val="false"/>
                <w:i w:val="false"/>
                <w:color w:val="000000"/>
                <w:sz w:val="20"/>
              </w:rPr>
              <w:t>
9) креативті индустрияларды дамытуды қолдау арқылы мемлекеттік қолдау шараларының тиімділігін арттыру, ШОК субъектілерін жеңілдікпен қаржыландыруға қолжетімділікті қамтамасыз ету, ШОКС дамытуда өңірлердің дербестігін арттыру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және жалдамалы жұмыскерлердің табысын арттыру және бизнестің мемлекет алдындағы қарсы міндеттемелерін орындау арқылы жұмыспен қамтуды қамтамасыз ету:</w:t>
            </w:r>
          </w:p>
          <w:p>
            <w:pPr>
              <w:spacing w:after="20"/>
              <w:ind w:left="20"/>
              <w:jc w:val="both"/>
            </w:pPr>
            <w:r>
              <w:rPr>
                <w:rFonts w:ascii="Times New Roman"/>
                <w:b w:val="false"/>
                <w:i w:val="false"/>
                <w:color w:val="000000"/>
                <w:sz w:val="20"/>
              </w:rPr>
              <w:t>
1) еңбекақы төлеу қорының үлесін ұлғайту</w:t>
            </w:r>
          </w:p>
          <w:p>
            <w:pPr>
              <w:spacing w:after="20"/>
              <w:ind w:left="20"/>
              <w:jc w:val="both"/>
            </w:pPr>
            <w:r>
              <w:rPr>
                <w:rFonts w:ascii="Times New Roman"/>
                <w:b w:val="false"/>
                <w:i w:val="false"/>
                <w:color w:val="000000"/>
                <w:sz w:val="20"/>
              </w:rPr>
              <w:t>
2) жаңа жұмыс орындарын құру және ағымдағы жұмыс орындарын сақтау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 ұсыну туралы шарт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жылғы</w:t>
            </w:r>
          </w:p>
          <w:p>
            <w:pPr>
              <w:spacing w:after="20"/>
              <w:ind w:left="20"/>
              <w:jc w:val="both"/>
            </w:pPr>
            <w:r>
              <w:rPr>
                <w:rFonts w:ascii="Times New Roman"/>
                <w:b w:val="false"/>
                <w:i w:val="false"/>
                <w:color w:val="000000"/>
                <w:sz w:val="20"/>
              </w:rPr>
              <w:t>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АШМ, Еңбекмині, СИМ, МСМ, ЦДИАӨМ, "Бәйтерек" ҰБХ" АҚ (келісу бойынша), "QazIndustry" ҚИЭО" 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төменгі жалақы деңгейін айқындау жөніндегі әдіснамалық тәсілдерді әзірлеу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жобасы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күнкөріс деңгейінің шамасын есептеу әдістемесін ұлғайту жағына қарай қайта қарау бойынша ұсыныстар тұжырымдау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жобасы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Қаржымині, 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кәсіпорындарында:</w:t>
            </w:r>
          </w:p>
          <w:p>
            <w:pPr>
              <w:spacing w:after="20"/>
              <w:ind w:left="20"/>
              <w:jc w:val="both"/>
            </w:pPr>
            <w:r>
              <w:rPr>
                <w:rFonts w:ascii="Times New Roman"/>
                <w:b w:val="false"/>
                <w:i w:val="false"/>
                <w:color w:val="000000"/>
                <w:sz w:val="20"/>
              </w:rPr>
              <w:t>
1) экспортқа бағдарланған өңдеу өнеркәсібі кәсіпорындарын қаржылық қолдау</w:t>
            </w:r>
          </w:p>
          <w:p>
            <w:pPr>
              <w:spacing w:after="20"/>
              <w:ind w:left="20"/>
              <w:jc w:val="both"/>
            </w:pPr>
            <w:r>
              <w:rPr>
                <w:rFonts w:ascii="Times New Roman"/>
                <w:b w:val="false"/>
                <w:i w:val="false"/>
                <w:color w:val="000000"/>
                <w:sz w:val="20"/>
              </w:rPr>
              <w:t xml:space="preserve">
2) мыналар:  </w:t>
            </w:r>
          </w:p>
          <w:p>
            <w:pPr>
              <w:spacing w:after="20"/>
              <w:ind w:left="20"/>
              <w:jc w:val="both"/>
            </w:pPr>
            <w:r>
              <w:rPr>
                <w:rFonts w:ascii="Times New Roman"/>
                <w:b w:val="false"/>
                <w:i w:val="false"/>
                <w:color w:val="000000"/>
                <w:sz w:val="20"/>
              </w:rPr>
              <w:t>
а) өнеркәсіптік гранттар ұсыну;</w:t>
            </w:r>
          </w:p>
          <w:p>
            <w:pPr>
              <w:spacing w:after="20"/>
              <w:ind w:left="20"/>
              <w:jc w:val="both"/>
            </w:pPr>
            <w:r>
              <w:rPr>
                <w:rFonts w:ascii="Times New Roman"/>
                <w:b w:val="false"/>
                <w:i w:val="false"/>
                <w:color w:val="000000"/>
                <w:sz w:val="20"/>
              </w:rPr>
              <w:t>
б) өңдеу өнеркәсібінде кемінде 100 жобаны пайдалануға беру</w:t>
            </w:r>
          </w:p>
          <w:p>
            <w:pPr>
              <w:spacing w:after="20"/>
              <w:ind w:left="20"/>
              <w:jc w:val="both"/>
            </w:pPr>
            <w:r>
              <w:rPr>
                <w:rFonts w:ascii="Times New Roman"/>
                <w:b w:val="false"/>
                <w:i w:val="false"/>
                <w:color w:val="000000"/>
                <w:sz w:val="20"/>
              </w:rPr>
              <w:t>
 арқылы өңдеуші өнеркәсіп кәсіпорындарын жаңғыртуды ынталандыру есебінен табысы анағұрлым жоғары өнімділігі жоғары жұмыс орындарын дамыту</w:t>
            </w:r>
          </w:p>
          <w:p>
            <w:pPr>
              <w:spacing w:after="20"/>
              <w:ind w:left="20"/>
              <w:jc w:val="both"/>
            </w:pPr>
            <w:r>
              <w:rPr>
                <w:rFonts w:ascii="Times New Roman"/>
                <w:b w:val="false"/>
                <w:i w:val="false"/>
                <w:color w:val="000000"/>
                <w:sz w:val="20"/>
              </w:rPr>
              <w:t>
3) ірі мұнай-газ компаниялары ТШО, ҚПО, НКОК әлеуметтік инвестициялық жобаларды іске асыруы арқылы жұмыс орындарын құру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қолдау көрсету туралы шарт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өнеркәсіптік гранттар беру туралы шарт</w:t>
            </w:r>
          </w:p>
          <w:p>
            <w:pPr>
              <w:spacing w:after="20"/>
              <w:ind w:left="20"/>
              <w:jc w:val="both"/>
            </w:pPr>
            <w:r>
              <w:rPr>
                <w:rFonts w:ascii="Times New Roman"/>
                <w:b w:val="false"/>
                <w:i w:val="false"/>
                <w:color w:val="000000"/>
                <w:sz w:val="20"/>
              </w:rPr>
              <w:t>
пайдалануға қабылдау актісі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Үкіметіне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жылғы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2023-2029 жылдардағы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2023-2029 жылдардағы  желтоқсан</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АШМ, "ҚДБ" АҚ (келісу бойынша), "Өнеркәсіпті дамыту қоры" АҚ (келісу бойынша)</w:t>
            </w:r>
          </w:p>
          <w:p>
            <w:pPr>
              <w:spacing w:after="20"/>
              <w:ind w:left="20"/>
              <w:jc w:val="both"/>
            </w:pPr>
            <w:r>
              <w:rPr>
                <w:rFonts w:ascii="Times New Roman"/>
                <w:b w:val="false"/>
                <w:i w:val="false"/>
                <w:color w:val="000000"/>
                <w:sz w:val="20"/>
              </w:rPr>
              <w:t>
ИИДМ, "QazIndustry" ҚИЭО" АҚ (келісу бойынша)</w:t>
            </w:r>
          </w:p>
          <w:p>
            <w:pPr>
              <w:spacing w:after="20"/>
              <w:ind w:left="20"/>
              <w:jc w:val="both"/>
            </w:pPr>
            <w:r>
              <w:rPr>
                <w:rFonts w:ascii="Times New Roman"/>
                <w:b w:val="false"/>
                <w:i w:val="false"/>
                <w:color w:val="000000"/>
                <w:sz w:val="20"/>
              </w:rPr>
              <w:t>
ИИДМ, АШМ, ЭМ</w:t>
            </w:r>
          </w:p>
          <w:p>
            <w:pPr>
              <w:spacing w:after="20"/>
              <w:ind w:left="20"/>
              <w:jc w:val="both"/>
            </w:pPr>
            <w:r>
              <w:rPr>
                <w:rFonts w:ascii="Times New Roman"/>
                <w:b w:val="false"/>
                <w:i w:val="false"/>
                <w:color w:val="000000"/>
                <w:sz w:val="20"/>
              </w:rPr>
              <w:t>
облыстардың, Астана, Алматы және Шымкент қалаларының әкімдіктері, ЭМ, ҰЭМ, Қаржымині, ИИДМ, "Самұрық-Қазына "ҰӘҚ" АҚ (келісу бойынша),</w:t>
            </w:r>
          </w:p>
          <w:p>
            <w:pPr>
              <w:spacing w:after="20"/>
              <w:ind w:left="20"/>
              <w:jc w:val="both"/>
            </w:pPr>
            <w:r>
              <w:rPr>
                <w:rFonts w:ascii="Times New Roman"/>
                <w:b w:val="false"/>
                <w:i w:val="false"/>
                <w:color w:val="000000"/>
                <w:sz w:val="20"/>
              </w:rPr>
              <w:t>
"ҚазМұнайГаз" ҰК" АҚ, "QazaqGaz" ҰК" АҚ, сала кәсіпорындары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155 млрд.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 жылы – 1,6 млрд. теңге;</w:t>
            </w:r>
          </w:p>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жер қойнауын пайдаланушылардың инвестициялық бағдарламалары шеңберінде айқындалған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шеңберінде;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 көзделген қаражат шеңберінде;</w:t>
            </w:r>
          </w:p>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жер қойнауын пайдаланушылардың қаражаты есебінен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сыйақы мөлшерлемесінің бір бөлігін субсидиялау және кредиттер бойынша кепілдік беру түрінде мемлекеттік қолдау көрсету;</w:t>
            </w:r>
          </w:p>
          <w:p>
            <w:pPr>
              <w:spacing w:after="20"/>
              <w:ind w:left="20"/>
              <w:jc w:val="both"/>
            </w:pPr>
            <w:r>
              <w:rPr>
                <w:rFonts w:ascii="Times New Roman"/>
                <w:b w:val="false"/>
                <w:i w:val="false"/>
                <w:color w:val="000000"/>
                <w:sz w:val="20"/>
              </w:rPr>
              <w:t>
2) креативті индустрияларды дамытуды мемлекеттік қолдау құралдарын енгізу арқылы кәсіпкерлік бастамаларды ынталандыру:</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көрсету туралы шарт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Үкіметіне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жылдардағы</w:t>
            </w:r>
          </w:p>
          <w:p>
            <w:pPr>
              <w:spacing w:after="20"/>
              <w:ind w:left="20"/>
              <w:jc w:val="both"/>
            </w:pPr>
            <w:r>
              <w:rPr>
                <w:rFonts w:ascii="Times New Roman"/>
                <w:b w:val="false"/>
                <w:i w:val="false"/>
                <w:color w:val="000000"/>
                <w:sz w:val="20"/>
              </w:rPr>
              <w:t>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2023-2025 жылдардағы  желтоқсан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АШМ, "Бәйтерек" ҰБХ" АҚ (келісу бойынша), "Атамекен" ҰКП</w:t>
            </w:r>
          </w:p>
          <w:p>
            <w:pPr>
              <w:spacing w:after="20"/>
              <w:ind w:left="20"/>
              <w:jc w:val="both"/>
            </w:pPr>
            <w:r>
              <w:rPr>
                <w:rFonts w:ascii="Times New Roman"/>
                <w:b w:val="false"/>
                <w:i w:val="false"/>
                <w:color w:val="000000"/>
                <w:sz w:val="20"/>
              </w:rPr>
              <w:t>
(келісу бойынша), "Даму" кәсіпкерлікті дамыту қоры" АҚ (келісу бойынша),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МСМ, ҰЭМ, "Qazaqstan Investment Corporation" АҚ (келісу бойынша), облыстардың, Астана,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ЖБ көзделген қаражат  шеңберінде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ЖБ қаражаты есебінен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БЮДЖЕТТЕН ЖАЛАҚЫНЫ АРТТЫРУ БОЙЫНША МІНДЕТТЕМЕЛЕР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p>
            <w:pPr>
              <w:spacing w:after="20"/>
              <w:ind w:left="20"/>
              <w:jc w:val="both"/>
            </w:pPr>
            <w:r>
              <w:rPr>
                <w:rFonts w:ascii="Times New Roman"/>
                <w:b w:val="false"/>
                <w:i w:val="false"/>
                <w:color w:val="000000"/>
                <w:sz w:val="20"/>
              </w:rPr>
              <w:t>
1) дәрігерлердің, орта медициналық персоналдың, спорт төрешілерінің, ғалымдардың, дінтанушылардың, исламтанушылардың, психологтардың, теологтардың, АҚДМ ведомстволық бағынысты ұйымдарының өндірістік персоналының (мемлекеттік БАҚ жұмыскерлеріне: "Хабар" агенттігі" АҚ, "Қазақстан" РТРК" АҚ, "Қазақ газеттері" ЖШС, "QAZCONTENT" АҚ), "Қазселденқорғау" ММ негізгі персоналының және өрт сөндіру және авариялық-құтқару жұмыстары қызметінің құтқарушыларының, мемлекеттік өртке қарсы қызмет органдары қызметкерлерінің, азаматтық қорғау органдары қызметкерлерінің, Апаттар медицинасы орталығы жұмыскерлерінің орташа жалақысын арттыру;</w:t>
            </w:r>
          </w:p>
          <w:p>
            <w:pPr>
              <w:spacing w:after="20"/>
              <w:ind w:left="20"/>
              <w:jc w:val="both"/>
            </w:pPr>
            <w:r>
              <w:rPr>
                <w:rFonts w:ascii="Times New Roman"/>
                <w:b w:val="false"/>
                <w:i w:val="false"/>
                <w:color w:val="000000"/>
                <w:sz w:val="20"/>
              </w:rPr>
              <w:t xml:space="preserve">
2) табиғи монополиялар субъектілерінің тарифтік сметаларында ескерілетін өндірістік персоналдың жалақы қорын ұлғайту есебінен коммуналдық саладағы кадрлық әлеуетті дамыту, осы субъектілердің жалақысын электр энергетикасы, жылу энергетикасы, сумен жабдықтау, су бұру және газбен жабдықтау салалары жұмыскерлерінің орташа салалық жалақысының деңгейіне келтіру;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салаларды дамытудың стратегиялық құжаттарына сәйкес азаматтық қызметшілердің орташа жалақысын арттыру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жылдардағы</w:t>
            </w:r>
          </w:p>
          <w:p>
            <w:pPr>
              <w:spacing w:after="20"/>
              <w:ind w:left="20"/>
              <w:jc w:val="both"/>
            </w:pPr>
            <w:r>
              <w:rPr>
                <w:rFonts w:ascii="Times New Roman"/>
                <w:b w:val="false"/>
                <w:i w:val="false"/>
                <w:color w:val="000000"/>
                <w:sz w:val="20"/>
              </w:rPr>
              <w:t>
желтоқсан</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ДСМ, МСМ, ҒЖБМ, АҚДМ, ТЖМ, Әділетмині,</w:t>
            </w:r>
          </w:p>
          <w:p>
            <w:pPr>
              <w:spacing w:after="20"/>
              <w:ind w:left="20"/>
              <w:jc w:val="both"/>
            </w:pPr>
            <w:r>
              <w:rPr>
                <w:rFonts w:ascii="Times New Roman"/>
                <w:b w:val="false"/>
                <w:i w:val="false"/>
                <w:color w:val="000000"/>
                <w:sz w:val="20"/>
              </w:rPr>
              <w:t>
мүдделі мемлекеттік органдар, облыстардың, Астана,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 млрд. теңге, оның ішінде:</w:t>
            </w:r>
          </w:p>
          <w:p>
            <w:pPr>
              <w:spacing w:after="20"/>
              <w:ind w:left="20"/>
              <w:jc w:val="both"/>
            </w:pPr>
            <w:r>
              <w:rPr>
                <w:rFonts w:ascii="Times New Roman"/>
                <w:b w:val="false"/>
                <w:i w:val="false"/>
                <w:color w:val="000000"/>
                <w:sz w:val="20"/>
              </w:rPr>
              <w:t>
2023 жылы – 199,7 млрд. теңге;</w:t>
            </w:r>
          </w:p>
          <w:p>
            <w:pPr>
              <w:spacing w:after="20"/>
              <w:ind w:left="20"/>
              <w:jc w:val="both"/>
            </w:pPr>
            <w:r>
              <w:rPr>
                <w:rFonts w:ascii="Times New Roman"/>
                <w:b w:val="false"/>
                <w:i w:val="false"/>
                <w:color w:val="000000"/>
                <w:sz w:val="20"/>
              </w:rPr>
              <w:t>
2024 жылы – 199,7 млрд. теңге;</w:t>
            </w:r>
          </w:p>
          <w:p>
            <w:pPr>
              <w:spacing w:after="20"/>
              <w:ind w:left="20"/>
              <w:jc w:val="both"/>
            </w:pPr>
            <w:r>
              <w:rPr>
                <w:rFonts w:ascii="Times New Roman"/>
                <w:b w:val="false"/>
                <w:i w:val="false"/>
                <w:color w:val="000000"/>
                <w:sz w:val="20"/>
              </w:rPr>
              <w:t>
2025 жылы – 199,7 млрд. теңге</w:t>
            </w:r>
          </w:p>
          <w:p>
            <w:pPr>
              <w:spacing w:after="20"/>
              <w:ind w:left="20"/>
              <w:jc w:val="both"/>
            </w:pPr>
            <w:r>
              <w:rPr>
                <w:rFonts w:ascii="Times New Roman"/>
                <w:b w:val="false"/>
                <w:i w:val="false"/>
                <w:color w:val="000000"/>
                <w:sz w:val="20"/>
              </w:rPr>
              <w:t>
326,7 млрд. теңге, оның ішінде:</w:t>
            </w:r>
          </w:p>
          <w:p>
            <w:pPr>
              <w:spacing w:after="20"/>
              <w:ind w:left="20"/>
              <w:jc w:val="both"/>
            </w:pPr>
            <w:r>
              <w:rPr>
                <w:rFonts w:ascii="Times New Roman"/>
                <w:b w:val="false"/>
                <w:i w:val="false"/>
                <w:color w:val="000000"/>
                <w:sz w:val="20"/>
              </w:rPr>
              <w:t>
2023 жылы  – 108,9 млрд. теңге;</w:t>
            </w:r>
          </w:p>
          <w:p>
            <w:pPr>
              <w:spacing w:after="20"/>
              <w:ind w:left="20"/>
              <w:jc w:val="both"/>
            </w:pPr>
            <w:r>
              <w:rPr>
                <w:rFonts w:ascii="Times New Roman"/>
                <w:b w:val="false"/>
                <w:i w:val="false"/>
                <w:color w:val="000000"/>
                <w:sz w:val="20"/>
              </w:rPr>
              <w:t>
2024 жылы – 108,9 млрд. теңге;</w:t>
            </w:r>
          </w:p>
          <w:p>
            <w:pPr>
              <w:spacing w:after="20"/>
              <w:ind w:left="20"/>
              <w:jc w:val="both"/>
            </w:pPr>
            <w:r>
              <w:rPr>
                <w:rFonts w:ascii="Times New Roman"/>
                <w:b w:val="false"/>
                <w:i w:val="false"/>
                <w:color w:val="000000"/>
                <w:sz w:val="20"/>
              </w:rPr>
              <w:t>
2025 жылы – 108,9 млрд. Теңге</w:t>
            </w:r>
          </w:p>
          <w:p>
            <w:pPr>
              <w:spacing w:after="20"/>
              <w:ind w:left="20"/>
              <w:jc w:val="both"/>
            </w:pPr>
            <w:r>
              <w:rPr>
                <w:rFonts w:ascii="Times New Roman"/>
                <w:b w:val="false"/>
                <w:i w:val="false"/>
                <w:color w:val="000000"/>
                <w:sz w:val="20"/>
              </w:rPr>
              <w:t>
551,4 млрд. теңге, оның ішінде:</w:t>
            </w:r>
          </w:p>
          <w:p>
            <w:pPr>
              <w:spacing w:after="20"/>
              <w:ind w:left="20"/>
              <w:jc w:val="both"/>
            </w:pPr>
            <w:r>
              <w:rPr>
                <w:rFonts w:ascii="Times New Roman"/>
                <w:b w:val="false"/>
                <w:i w:val="false"/>
                <w:color w:val="000000"/>
                <w:sz w:val="20"/>
              </w:rPr>
              <w:t>
2023 жылы – 183,8 млрд. теңге;</w:t>
            </w:r>
          </w:p>
          <w:p>
            <w:pPr>
              <w:spacing w:after="20"/>
              <w:ind w:left="20"/>
              <w:jc w:val="both"/>
            </w:pPr>
            <w:r>
              <w:rPr>
                <w:rFonts w:ascii="Times New Roman"/>
                <w:b w:val="false"/>
                <w:i w:val="false"/>
                <w:color w:val="000000"/>
                <w:sz w:val="20"/>
              </w:rPr>
              <w:t>
2024 жылы – 183,8 млрд. теңге;</w:t>
            </w:r>
          </w:p>
          <w:p>
            <w:pPr>
              <w:spacing w:after="20"/>
              <w:ind w:left="20"/>
              <w:jc w:val="both"/>
            </w:pPr>
            <w:r>
              <w:rPr>
                <w:rFonts w:ascii="Times New Roman"/>
                <w:b w:val="false"/>
                <w:i w:val="false"/>
                <w:color w:val="000000"/>
                <w:sz w:val="20"/>
              </w:rPr>
              <w:t>
2025 жылы – 183,8 млрд. теңге</w:t>
            </w:r>
          </w:p>
          <w:p>
            <w:pPr>
              <w:spacing w:after="20"/>
              <w:ind w:left="20"/>
              <w:jc w:val="both"/>
            </w:pPr>
            <w:r>
              <w:rPr>
                <w:rFonts w:ascii="Times New Roman"/>
                <w:b w:val="false"/>
                <w:i w:val="false"/>
                <w:color w:val="000000"/>
                <w:sz w:val="20"/>
              </w:rPr>
              <w:t>
347,4 млрд. теңге:</w:t>
            </w:r>
          </w:p>
          <w:p>
            <w:pPr>
              <w:spacing w:after="20"/>
              <w:ind w:left="20"/>
              <w:jc w:val="both"/>
            </w:pPr>
            <w:r>
              <w:rPr>
                <w:rFonts w:ascii="Times New Roman"/>
                <w:b w:val="false"/>
                <w:i w:val="false"/>
                <w:color w:val="000000"/>
                <w:sz w:val="20"/>
              </w:rPr>
              <w:t>
2023 жылы – 115,8 млрд. теңге;</w:t>
            </w:r>
          </w:p>
          <w:p>
            <w:pPr>
              <w:spacing w:after="20"/>
              <w:ind w:left="20"/>
              <w:jc w:val="both"/>
            </w:pPr>
            <w:r>
              <w:rPr>
                <w:rFonts w:ascii="Times New Roman"/>
                <w:b w:val="false"/>
                <w:i w:val="false"/>
                <w:color w:val="000000"/>
                <w:sz w:val="20"/>
              </w:rPr>
              <w:t>
2024 жылы – 115,8 млрд. теңге;</w:t>
            </w:r>
          </w:p>
          <w:p>
            <w:pPr>
              <w:spacing w:after="20"/>
              <w:ind w:left="20"/>
              <w:jc w:val="both"/>
            </w:pPr>
            <w:r>
              <w:rPr>
                <w:rFonts w:ascii="Times New Roman"/>
                <w:b w:val="false"/>
                <w:i w:val="false"/>
                <w:color w:val="000000"/>
                <w:sz w:val="20"/>
              </w:rPr>
              <w:t>
2025 жылы – 115,8 млрд. Теңге</w:t>
            </w:r>
          </w:p>
          <w:p>
            <w:pPr>
              <w:spacing w:after="20"/>
              <w:ind w:left="20"/>
              <w:jc w:val="both"/>
            </w:pPr>
            <w:r>
              <w:rPr>
                <w:rFonts w:ascii="Times New Roman"/>
                <w:b w:val="false"/>
                <w:i w:val="false"/>
                <w:color w:val="000000"/>
                <w:sz w:val="20"/>
              </w:rPr>
              <w:t>
2023 жылы – 1,9 млрд. теңге;</w:t>
            </w:r>
          </w:p>
          <w:p>
            <w:pPr>
              <w:spacing w:after="20"/>
              <w:ind w:left="20"/>
              <w:jc w:val="both"/>
            </w:pPr>
            <w:r>
              <w:rPr>
                <w:rFonts w:ascii="Times New Roman"/>
                <w:b w:val="false"/>
                <w:i w:val="false"/>
                <w:color w:val="000000"/>
                <w:sz w:val="20"/>
              </w:rPr>
              <w:t>
2024 жылы – 2,9 млрд. теңге;</w:t>
            </w:r>
          </w:p>
          <w:p>
            <w:pPr>
              <w:spacing w:after="20"/>
              <w:ind w:left="20"/>
              <w:jc w:val="both"/>
            </w:pPr>
            <w:r>
              <w:rPr>
                <w:rFonts w:ascii="Times New Roman"/>
                <w:b w:val="false"/>
                <w:i w:val="false"/>
                <w:color w:val="000000"/>
                <w:sz w:val="20"/>
              </w:rPr>
              <w:t>
2023 жылы – 2,5 млрд теңге;</w:t>
            </w:r>
          </w:p>
          <w:p>
            <w:pPr>
              <w:spacing w:after="20"/>
              <w:ind w:left="20"/>
              <w:jc w:val="both"/>
            </w:pPr>
            <w:r>
              <w:rPr>
                <w:rFonts w:ascii="Times New Roman"/>
                <w:b w:val="false"/>
                <w:i w:val="false"/>
                <w:color w:val="000000"/>
                <w:sz w:val="20"/>
              </w:rPr>
              <w:t>
2024 жылы – 2,5 млрд теңге;</w:t>
            </w:r>
          </w:p>
          <w:p>
            <w:pPr>
              <w:spacing w:after="20"/>
              <w:ind w:left="20"/>
              <w:jc w:val="both"/>
            </w:pPr>
            <w:r>
              <w:rPr>
                <w:rFonts w:ascii="Times New Roman"/>
                <w:b w:val="false"/>
                <w:i w:val="false"/>
                <w:color w:val="000000"/>
                <w:sz w:val="20"/>
              </w:rPr>
              <w:t>
1 389 781 мың теңге:</w:t>
            </w:r>
          </w:p>
          <w:p>
            <w:pPr>
              <w:spacing w:after="20"/>
              <w:ind w:left="20"/>
              <w:jc w:val="both"/>
            </w:pPr>
            <w:r>
              <w:rPr>
                <w:rFonts w:ascii="Times New Roman"/>
                <w:b w:val="false"/>
                <w:i w:val="false"/>
                <w:color w:val="000000"/>
                <w:sz w:val="20"/>
              </w:rPr>
              <w:t>
2023 жылы – 319 769  мың теңге;</w:t>
            </w:r>
          </w:p>
          <w:p>
            <w:pPr>
              <w:spacing w:after="20"/>
              <w:ind w:left="20"/>
              <w:jc w:val="both"/>
            </w:pPr>
            <w:r>
              <w:rPr>
                <w:rFonts w:ascii="Times New Roman"/>
                <w:b w:val="false"/>
                <w:i w:val="false"/>
                <w:color w:val="000000"/>
                <w:sz w:val="20"/>
              </w:rPr>
              <w:t>
2024 жылы – 452 528 мың теңге;</w:t>
            </w:r>
          </w:p>
          <w:p>
            <w:pPr>
              <w:spacing w:after="20"/>
              <w:ind w:left="20"/>
              <w:jc w:val="both"/>
            </w:pPr>
            <w:r>
              <w:rPr>
                <w:rFonts w:ascii="Times New Roman"/>
                <w:b w:val="false"/>
                <w:i w:val="false"/>
                <w:color w:val="000000"/>
                <w:sz w:val="20"/>
              </w:rPr>
              <w:t>
2025 жылы – 617 484 мың теңге;</w:t>
            </w:r>
          </w:p>
          <w:p>
            <w:pPr>
              <w:spacing w:after="20"/>
              <w:ind w:left="20"/>
              <w:jc w:val="both"/>
            </w:pPr>
            <w:r>
              <w:rPr>
                <w:rFonts w:ascii="Times New Roman"/>
                <w:b w:val="false"/>
                <w:i w:val="false"/>
                <w:color w:val="000000"/>
                <w:sz w:val="20"/>
              </w:rPr>
              <w:t>
10,7 млрд теңге:</w:t>
            </w:r>
          </w:p>
          <w:p>
            <w:pPr>
              <w:spacing w:after="20"/>
              <w:ind w:left="20"/>
              <w:jc w:val="both"/>
            </w:pPr>
            <w:r>
              <w:rPr>
                <w:rFonts w:ascii="Times New Roman"/>
                <w:b w:val="false"/>
                <w:i w:val="false"/>
                <w:color w:val="000000"/>
                <w:sz w:val="20"/>
              </w:rPr>
              <w:t>
2023 жылы – 2,1 млрд теңге;</w:t>
            </w:r>
          </w:p>
          <w:p>
            <w:pPr>
              <w:spacing w:after="20"/>
              <w:ind w:left="20"/>
              <w:jc w:val="both"/>
            </w:pPr>
            <w:r>
              <w:rPr>
                <w:rFonts w:ascii="Times New Roman"/>
                <w:b w:val="false"/>
                <w:i w:val="false"/>
                <w:color w:val="000000"/>
                <w:sz w:val="20"/>
              </w:rPr>
              <w:t>
2024 жылы – 3,6 млрд теңге;</w:t>
            </w:r>
          </w:p>
          <w:p>
            <w:pPr>
              <w:spacing w:after="20"/>
              <w:ind w:left="20"/>
              <w:jc w:val="both"/>
            </w:pPr>
            <w:r>
              <w:rPr>
                <w:rFonts w:ascii="Times New Roman"/>
                <w:b w:val="false"/>
                <w:i w:val="false"/>
                <w:color w:val="000000"/>
                <w:sz w:val="20"/>
              </w:rPr>
              <w:t>
2025 жылы – 5 млрд теңге;</w:t>
            </w:r>
          </w:p>
          <w:p>
            <w:pPr>
              <w:spacing w:after="20"/>
              <w:ind w:left="20"/>
              <w:jc w:val="both"/>
            </w:pPr>
            <w:r>
              <w:rPr>
                <w:rFonts w:ascii="Times New Roman"/>
                <w:b w:val="false"/>
                <w:i w:val="false"/>
                <w:color w:val="000000"/>
                <w:sz w:val="20"/>
              </w:rPr>
              <w:t>
7 392 211 мың теңге, оның ішінде:</w:t>
            </w:r>
          </w:p>
          <w:p>
            <w:pPr>
              <w:spacing w:after="20"/>
              <w:ind w:left="20"/>
              <w:jc w:val="both"/>
            </w:pPr>
            <w:r>
              <w:rPr>
                <w:rFonts w:ascii="Times New Roman"/>
                <w:b w:val="false"/>
                <w:i w:val="false"/>
                <w:color w:val="000000"/>
                <w:sz w:val="20"/>
              </w:rPr>
              <w:t>
2023 жылы – 2 047 874 мың теңге;</w:t>
            </w:r>
          </w:p>
          <w:p>
            <w:pPr>
              <w:spacing w:after="20"/>
              <w:ind w:left="20"/>
              <w:jc w:val="both"/>
            </w:pPr>
            <w:r>
              <w:rPr>
                <w:rFonts w:ascii="Times New Roman"/>
                <w:b w:val="false"/>
                <w:i w:val="false"/>
                <w:color w:val="000000"/>
                <w:sz w:val="20"/>
              </w:rPr>
              <w:t>
2024 жылы – 2 438 543 мың теңге;</w:t>
            </w:r>
          </w:p>
          <w:p>
            <w:pPr>
              <w:spacing w:after="20"/>
              <w:ind w:left="20"/>
              <w:jc w:val="both"/>
            </w:pPr>
            <w:r>
              <w:rPr>
                <w:rFonts w:ascii="Times New Roman"/>
                <w:b w:val="false"/>
                <w:i w:val="false"/>
                <w:color w:val="000000"/>
                <w:sz w:val="20"/>
              </w:rPr>
              <w:t>
2025 жылы – 2 905 794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 шеңберінде ДСМ дәрігерлердің орташа жалақысын арттыруға;</w:t>
            </w:r>
          </w:p>
          <w:p>
            <w:pPr>
              <w:spacing w:after="20"/>
              <w:ind w:left="20"/>
              <w:jc w:val="both"/>
            </w:pPr>
            <w:r>
              <w:rPr>
                <w:rFonts w:ascii="Times New Roman"/>
                <w:b w:val="false"/>
                <w:i w:val="false"/>
                <w:color w:val="000000"/>
                <w:sz w:val="20"/>
              </w:rPr>
              <w:t>
МӘМС қаражаты есебінен;</w:t>
            </w:r>
          </w:p>
          <w:p>
            <w:pPr>
              <w:spacing w:after="20"/>
              <w:ind w:left="20"/>
              <w:jc w:val="both"/>
            </w:pPr>
            <w:r>
              <w:rPr>
                <w:rFonts w:ascii="Times New Roman"/>
                <w:b w:val="false"/>
                <w:i w:val="false"/>
                <w:color w:val="000000"/>
                <w:sz w:val="20"/>
              </w:rPr>
              <w:t>
РБ қаражаты шеңберінде  ДСМ орта медициналық персоналдың орташа жалақысын арттыруға;</w:t>
            </w:r>
          </w:p>
          <w:p>
            <w:pPr>
              <w:spacing w:after="20"/>
              <w:ind w:left="20"/>
              <w:jc w:val="both"/>
            </w:pPr>
            <w:r>
              <w:rPr>
                <w:rFonts w:ascii="Times New Roman"/>
                <w:b w:val="false"/>
                <w:i w:val="false"/>
                <w:color w:val="000000"/>
                <w:sz w:val="20"/>
              </w:rPr>
              <w:t>
МӘМС қаражаты есебінен;</w:t>
            </w:r>
          </w:p>
          <w:p>
            <w:pPr>
              <w:spacing w:after="20"/>
              <w:ind w:left="20"/>
              <w:jc w:val="both"/>
            </w:pPr>
            <w:r>
              <w:rPr>
                <w:rFonts w:ascii="Times New Roman"/>
                <w:b w:val="false"/>
                <w:i w:val="false"/>
                <w:color w:val="000000"/>
                <w:sz w:val="20"/>
              </w:rPr>
              <w:t>
РБ қаражаты шеңберінде МСМ спорт төрешілерінің орташа жалақысын арттыруға;</w:t>
            </w:r>
          </w:p>
          <w:p>
            <w:pPr>
              <w:spacing w:after="20"/>
              <w:ind w:left="20"/>
              <w:jc w:val="both"/>
            </w:pPr>
            <w:r>
              <w:rPr>
                <w:rFonts w:ascii="Times New Roman"/>
                <w:b w:val="false"/>
                <w:i w:val="false"/>
                <w:color w:val="000000"/>
                <w:sz w:val="20"/>
              </w:rPr>
              <w:t>
РБ қаражаты шеңберінде ҒЖБМ ғалымдардың жалақысын арттыруға;</w:t>
            </w:r>
          </w:p>
          <w:p>
            <w:pPr>
              <w:spacing w:after="20"/>
              <w:ind w:left="20"/>
              <w:jc w:val="both"/>
            </w:pPr>
            <w:r>
              <w:rPr>
                <w:rFonts w:ascii="Times New Roman"/>
                <w:b w:val="false"/>
                <w:i w:val="false"/>
                <w:color w:val="000000"/>
                <w:sz w:val="20"/>
              </w:rPr>
              <w:t>
ЖБ қаражаты шеңберінде АҚДМ дінтанушылардың, исламтанушылардың, психологтардың, теологтардың орташа жалақысын арттыруға;</w:t>
            </w:r>
          </w:p>
          <w:p>
            <w:pPr>
              <w:spacing w:after="20"/>
              <w:ind w:left="20"/>
              <w:jc w:val="both"/>
            </w:pPr>
            <w:r>
              <w:rPr>
                <w:rFonts w:ascii="Times New Roman"/>
                <w:b w:val="false"/>
                <w:i w:val="false"/>
                <w:color w:val="000000"/>
                <w:sz w:val="20"/>
              </w:rPr>
              <w:t>
РБ қаражаты шеңберінде АҚДМ ведомстволық бағынысты ұйымдарының өндірістік персоналының (мемлекеттік БАҚ жұмыскерлері: "Хабар" агенттігі" АҚ, "Қазақстан" РТРК" АҚ, "Қазақ газеттері" ЖШС, "QAZCONTENT" АҚ) жалақысын арттыруға;</w:t>
            </w:r>
          </w:p>
          <w:p>
            <w:pPr>
              <w:spacing w:after="20"/>
              <w:ind w:left="20"/>
              <w:jc w:val="both"/>
            </w:pPr>
            <w:r>
              <w:rPr>
                <w:rFonts w:ascii="Times New Roman"/>
                <w:b w:val="false"/>
                <w:i w:val="false"/>
                <w:color w:val="000000"/>
                <w:sz w:val="20"/>
              </w:rPr>
              <w:t>
РБ қаражаты шеңберінде ТЖМ азаматтық қызметшілердің (құтқарушылардың) жалақысын арттыруға;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саладағы табиғи монополиялар субъектілерінің өндірістік персоналының орташа жалақысын ұлғайту (электр энергетикасы, жылу энергетикасы, сумен жабдықтау, су бұру және газбен жабдықтау)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ИИДМ, ЭТРМ, Еңбекмині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ХАЛЫҚТЫ МЕМЛЕКЕТТІК ӘЛЕУМЕТТІК ҚОЛДАУ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p>
            <w:pPr>
              <w:spacing w:after="20"/>
              <w:ind w:left="20"/>
              <w:jc w:val="both"/>
            </w:pPr>
            <w:r>
              <w:rPr>
                <w:rFonts w:ascii="Times New Roman"/>
                <w:b w:val="false"/>
                <w:i w:val="false"/>
                <w:color w:val="000000"/>
                <w:sz w:val="20"/>
              </w:rPr>
              <w:t>
1)  интернет-платформалар арқылы жұмыспен қамтылған адамдардың құқықтары мен заңды мүдделерін сақтау үшін жұмыспен қамтудың жаңа нысандарын, оның ішінде интернет-платформалар негізінде жүзеге асырылатын нысандарын реттеу тетігін әзірлеу;</w:t>
            </w:r>
          </w:p>
          <w:p>
            <w:pPr>
              <w:spacing w:after="20"/>
              <w:ind w:left="20"/>
              <w:jc w:val="both"/>
            </w:pPr>
            <w:r>
              <w:rPr>
                <w:rFonts w:ascii="Times New Roman"/>
                <w:b w:val="false"/>
                <w:i w:val="false"/>
                <w:color w:val="000000"/>
                <w:sz w:val="20"/>
              </w:rPr>
              <w:t>
2)  әлеуметтік қолдау шараларымен қамтылмаған отбасылардың үлесін төмендетужәне отбасылардың жан басына шаққандағы орташа табыс деңгейін арттыру үшін әлеуметтік қолдау құралдарын проактивті қолдану;</w:t>
            </w:r>
          </w:p>
          <w:p>
            <w:pPr>
              <w:spacing w:after="20"/>
              <w:ind w:left="20"/>
              <w:jc w:val="both"/>
            </w:pPr>
            <w:r>
              <w:rPr>
                <w:rFonts w:ascii="Times New Roman"/>
                <w:b w:val="false"/>
                <w:i w:val="false"/>
                <w:color w:val="000000"/>
                <w:sz w:val="20"/>
              </w:rPr>
              <w:t xml:space="preserve">
3) азаматтарға әлеуметтік қолдаудың қаржылық және қаржылық емес шараларын тиімді және ашық ұсыну, отбасылардың табысын арттыру ("әлеуметтік әмиян" арқылы ӘМАТ - қа жеңілдіктер мен әлеуметтік бонустар беру есебінен-10-15% - ға дейін) үшін "әлеуметтік әмиян" біріздендірілген сервис арқылы халыққа әлеуметтік қолдау шараларын көрсетудің және ұсынудың белсенді форматын енгізу; </w:t>
            </w:r>
          </w:p>
          <w:p>
            <w:pPr>
              <w:spacing w:after="20"/>
              <w:ind w:left="20"/>
              <w:jc w:val="both"/>
            </w:pPr>
            <w:r>
              <w:rPr>
                <w:rFonts w:ascii="Times New Roman"/>
                <w:b w:val="false"/>
                <w:i w:val="false"/>
                <w:color w:val="000000"/>
                <w:sz w:val="20"/>
              </w:rPr>
              <w:t>
4)  қызметкерлердің құқықтары мен заңды мүдделерін сақтау үшін еңбек қатынастарын реттеу мәселелері бойынша әлеуметтік әріптестіктің жүйелі шараларын іске асыру;</w:t>
            </w:r>
          </w:p>
          <w:p>
            <w:pPr>
              <w:spacing w:after="20"/>
              <w:ind w:left="20"/>
              <w:jc w:val="both"/>
            </w:pPr>
            <w:r>
              <w:rPr>
                <w:rFonts w:ascii="Times New Roman"/>
                <w:b w:val="false"/>
                <w:i w:val="false"/>
                <w:color w:val="000000"/>
                <w:sz w:val="20"/>
              </w:rPr>
              <w:t>
5) әлеуметтік әріптестер айқындаған кәсіптер бойынша салалық сертификаттау пилотын іске қосу арқылы 100-ге жуық адамды тәуелсіз сертификаттау және оларды кейіннен жұмысқа орналастыру;</w:t>
            </w:r>
          </w:p>
          <w:p>
            <w:pPr>
              <w:spacing w:after="20"/>
              <w:ind w:left="20"/>
              <w:jc w:val="both"/>
            </w:pPr>
            <w:r>
              <w:rPr>
                <w:rFonts w:ascii="Times New Roman"/>
                <w:b w:val="false"/>
                <w:i w:val="false"/>
                <w:color w:val="000000"/>
                <w:sz w:val="20"/>
              </w:rPr>
              <w:t>
6) 10 мыңға дейін ТжКБ оқушысын нақты сектордың қажеттіліктеріне сәйкес даярлаумен қамту (кәсіпорындармен шарт);</w:t>
            </w:r>
          </w:p>
          <w:p>
            <w:pPr>
              <w:spacing w:after="20"/>
              <w:ind w:left="20"/>
              <w:jc w:val="both"/>
            </w:pPr>
            <w:r>
              <w:rPr>
                <w:rFonts w:ascii="Times New Roman"/>
                <w:b w:val="false"/>
                <w:i w:val="false"/>
                <w:color w:val="000000"/>
                <w:sz w:val="20"/>
              </w:rPr>
              <w:t>
7)  жыл сайын шетелдік зауыттар мен ұйымдарда 500-ге дейінгі маманды тағылымдамадан өткізу және инженерлік-техникалық қызметкерлердің біліктілігін арттыру;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жаңа нысандарын, оның ішінде интернет-платформалар негізінде жүзеге асырылатын нысандарын (әлеуметтік және медициналық сақтандыру, зейнетақымен  қамсыздандыру, салық салу мәселелерін қоса алғанда) реттеу тетігін әзірлеу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жобасы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ЦДИАӨМ, ҰЭМ, СИМ, Қаржымині, ИИДМ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кедейлік шегінен төмен отбасыларға қатысты әлеуметтік қолдау құралдарын проактивті қолдану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алуға үміткерлерге SMS-хабарламалар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жылғы</w:t>
            </w:r>
          </w:p>
          <w:p>
            <w:pPr>
              <w:spacing w:after="20"/>
              <w:ind w:left="20"/>
              <w:jc w:val="both"/>
            </w:pPr>
            <w:r>
              <w:rPr>
                <w:rFonts w:ascii="Times New Roman"/>
                <w:b w:val="false"/>
                <w:i w:val="false"/>
                <w:color w:val="000000"/>
                <w:sz w:val="20"/>
              </w:rPr>
              <w:t>
желтоқсан</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ЦДИАӨМ, ҰЭМ</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көзделген қаражат шеңберінде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қаражаты есебінен</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әмиянға" есептеу жолымен халыққа әлеуметтік қолдау шараларын көрсетудің және ұсынудың белсенді форматын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eGov mobile мобильді қосымшасы арқылы мемлекеттік қызметтерді іске қосу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желтоқсан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СИМ,  ОМ, ҒЖБМ,  Қаржымині, ҰЭМ, облыстардың, Астана,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 қамтамасыз етуге, сондай-ақ жұмыспен қамтуды қамтамасыз етуге бағытталған шараларды қабылдау, сондай-ақ:</w:t>
            </w:r>
          </w:p>
          <w:p>
            <w:pPr>
              <w:spacing w:after="20"/>
              <w:ind w:left="20"/>
              <w:jc w:val="both"/>
            </w:pPr>
            <w:r>
              <w:rPr>
                <w:rFonts w:ascii="Times New Roman"/>
                <w:b w:val="false"/>
                <w:i w:val="false"/>
                <w:color w:val="000000"/>
                <w:sz w:val="20"/>
              </w:rPr>
              <w:t>
- саладағы ең төменгі тарифтік мөлшерлемелерді (айлықақылар);</w:t>
            </w:r>
          </w:p>
          <w:p>
            <w:pPr>
              <w:spacing w:after="20"/>
              <w:ind w:left="20"/>
              <w:jc w:val="both"/>
            </w:pPr>
            <w:r>
              <w:rPr>
                <w:rFonts w:ascii="Times New Roman"/>
                <w:b w:val="false"/>
                <w:i w:val="false"/>
                <w:color w:val="000000"/>
                <w:sz w:val="20"/>
              </w:rPr>
              <w:t>
- разрядаралық коэффициенттердің шекті мәндерін;</w:t>
            </w:r>
          </w:p>
          <w:p>
            <w:pPr>
              <w:spacing w:after="20"/>
              <w:ind w:left="20"/>
              <w:jc w:val="both"/>
            </w:pPr>
            <w:r>
              <w:rPr>
                <w:rFonts w:ascii="Times New Roman"/>
                <w:b w:val="false"/>
                <w:i w:val="false"/>
                <w:color w:val="000000"/>
                <w:sz w:val="20"/>
              </w:rPr>
              <w:t>
- ауыр жұмыстармен, еңбек жағдайлары зиянды және (немесе) қауіпті жұмыстармен айналысатын жұмыскерлерге қосымша ақы белгілеудің бірыңғай тәртібін белгілеу жөніндегі тараптардың міндеттемелерін орындау бөлігінде салалық және өңірлік келісімдер шеңберінде еңбек қатынастарын реттеу мәселелері бойынша әлеуметтік әріптестіктің жүйелі шараларын іске асыру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және өңірлік келісімдер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мүдделі мемлекеттік органдар, облыстардың, Астана, Алматы және Шымкент қалаларының әкімдіктері, республикалық кәсіподақтар бірлестіктері (келісу бойынша), жұмыс берушiлердiң республикалық бiрлестiктерi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Әлеуметтік әріптестер айқындаған кәсіптер бойынша салалық сертификаттау пилотын іске қосу</w:t>
            </w:r>
          </w:p>
          <w:p>
            <w:pPr>
              <w:spacing w:after="20"/>
              <w:ind w:left="20"/>
              <w:jc w:val="both"/>
            </w:pPr>
            <w:r>
              <w:rPr>
                <w:rFonts w:ascii="Times New Roman"/>
                <w:b w:val="false"/>
                <w:i w:val="false"/>
                <w:color w:val="000000"/>
                <w:sz w:val="20"/>
              </w:rPr>
              <w:t>
2) ТжКБ ұйымдарында кадрларды нақты сектордың қажеттіліктеріне сәйкес даярлау: кәсіпорындардың өтінімдері бойынша кадрларды нысаналы даярлау</w:t>
            </w:r>
          </w:p>
          <w:p>
            <w:pPr>
              <w:spacing w:after="20"/>
              <w:ind w:left="20"/>
              <w:jc w:val="both"/>
            </w:pPr>
            <w:r>
              <w:rPr>
                <w:rFonts w:ascii="Times New Roman"/>
                <w:b w:val="false"/>
                <w:i w:val="false"/>
                <w:color w:val="000000"/>
                <w:sz w:val="20"/>
              </w:rPr>
              <w:t>
3) өңдеу өнеркәсібі орындарының отандық инженерлік-техникалық персоналының шетелдік зауыттар мен ұйымдарда тағылымдамадан өтуі арқылы кәсіптік дағдыларды дамыту жолымен өндірістік персоналдың табысын арттыру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ынтымақтастық туралы келісім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Үкіметіне ақпарат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бұйрығына өзгерістер мен толықтырулар енгізу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p>
            <w:pPr>
              <w:spacing w:after="20"/>
              <w:ind w:left="20"/>
              <w:jc w:val="both"/>
            </w:pPr>
            <w:r>
              <w:rPr>
                <w:rFonts w:ascii="Times New Roman"/>
                <w:b w:val="false"/>
                <w:i w:val="false"/>
                <w:color w:val="000000"/>
                <w:sz w:val="20"/>
              </w:rPr>
              <w:t>
2024 жылдан бастап масштабтау</w:t>
            </w:r>
          </w:p>
          <w:p>
            <w:pPr>
              <w:spacing w:after="20"/>
              <w:ind w:left="20"/>
              <w:jc w:val="both"/>
            </w:pPr>
            <w:r>
              <w:rPr>
                <w:rFonts w:ascii="Times New Roman"/>
                <w:b w:val="false"/>
                <w:i w:val="false"/>
                <w:color w:val="000000"/>
                <w:sz w:val="20"/>
              </w:rPr>
              <w:t>
2023-2029 жылдардағы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2023-2029 жылдардағы желтоқсан</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ОМ, ҒЖБМ, Атырау облысы</w:t>
            </w:r>
          </w:p>
          <w:p>
            <w:pPr>
              <w:spacing w:after="20"/>
              <w:ind w:left="20"/>
              <w:jc w:val="both"/>
            </w:pPr>
            <w:r>
              <w:rPr>
                <w:rFonts w:ascii="Times New Roman"/>
                <w:b w:val="false"/>
                <w:i w:val="false"/>
                <w:color w:val="000000"/>
                <w:sz w:val="20"/>
              </w:rPr>
              <w:t>
Еңбекмині, "Атамекен" ҰКП (келісу бойынша), Кәсіптік біліктілікті тану орталықтары</w:t>
            </w:r>
          </w:p>
          <w:p>
            <w:pPr>
              <w:spacing w:after="20"/>
              <w:ind w:left="20"/>
              <w:jc w:val="both"/>
            </w:pPr>
            <w:r>
              <w:rPr>
                <w:rFonts w:ascii="Times New Roman"/>
                <w:b w:val="false"/>
                <w:i w:val="false"/>
                <w:color w:val="000000"/>
                <w:sz w:val="20"/>
              </w:rPr>
              <w:t>
ОМ, мүдделі мемлекеттік органдар,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ИИДМ, Қаржымині, ҰЭМ, ҒЖБМ, "Атамекен" ҰКП (келісу бойынша), "QazIndustry" ҚИЭО" 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ЖБ көзделген қаражат шеңберінде;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 сайын 4,2 млрд теңге, оның ішінде:</w:t>
            </w:r>
          </w:p>
          <w:p>
            <w:pPr>
              <w:spacing w:after="20"/>
              <w:ind w:left="20"/>
              <w:jc w:val="both"/>
            </w:pPr>
            <w:r>
              <w:rPr>
                <w:rFonts w:ascii="Times New Roman"/>
                <w:b w:val="false"/>
                <w:i w:val="false"/>
                <w:color w:val="000000"/>
                <w:sz w:val="20"/>
              </w:rPr>
              <w:t>
РБ – 2,1 млрд теңге (50%);</w:t>
            </w:r>
          </w:p>
          <w:p>
            <w:pPr>
              <w:spacing w:after="20"/>
              <w:ind w:left="20"/>
              <w:jc w:val="both"/>
            </w:pPr>
            <w:r>
              <w:rPr>
                <w:rFonts w:ascii="Times New Roman"/>
                <w:b w:val="false"/>
                <w:i w:val="false"/>
                <w:color w:val="000000"/>
                <w:sz w:val="20"/>
              </w:rPr>
              <w:t>
кәсіпорандардың өз қаражаты – 2,1 млрд теңге (50%);</w:t>
            </w:r>
          </w:p>
          <w:p>
            <w:pPr>
              <w:spacing w:after="20"/>
              <w:ind w:left="20"/>
              <w:jc w:val="both"/>
            </w:pPr>
            <w:r>
              <w:rPr>
                <w:rFonts w:ascii="Times New Roman"/>
                <w:b w:val="false"/>
                <w:i w:val="false"/>
                <w:color w:val="000000"/>
                <w:sz w:val="20"/>
              </w:rPr>
              <w:t>
бұл ретте әр маманға – 18000 АҚШ долл. (2000 АҚШ долл. – ұшуға, 16000 АҚШ долл. – 6 ай тұруға)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ЖБ қаражаты есебінен;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инвестициялар;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 қаражаты шеңберінде және кәсіпорындардың өз қаражаты шеңберінде;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ТАБЫСЫН 2029 ЖЫЛҒА ДЕЙІН АРТТЫРУ БАҒДАРЛАМАСЫ" КЕШЕНДІ ЖОСПАРЫНЫҢ ОРЫНДАЛУЫН ҰЙЫМДАСТЫРУ ЖӘНЕ МОНИТОРИНГТЕУ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p>
            <w:pPr>
              <w:spacing w:after="20"/>
              <w:ind w:left="20"/>
              <w:jc w:val="both"/>
            </w:pPr>
            <w:r>
              <w:rPr>
                <w:rFonts w:ascii="Times New Roman"/>
                <w:b w:val="false"/>
                <w:i w:val="false"/>
                <w:color w:val="000000"/>
                <w:sz w:val="20"/>
              </w:rPr>
              <w:t xml:space="preserve">
1) "Халықтың табысын 2029 жылға дейін арттыру бағдарламасы" кешенді жоспарын сапалы іске асыру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табысын 2029 жылға дейін арттыру бағдарламасы" кешенді жоспары бойынша KPI жетістігіне талдау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есептіден кейінгі жылғы мамырдың соңына дейін</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 ИИДМ, ЭМ, АШМ, ДСМ, ОМ, ҒЖБМ, СИМ,  ЦДИАӨМ, МСМ, АҚДМ, "Самұрық-Қазына" ҰӘҚ" АҚ (келісу бойынша), "ҚДБ" АҚ (келісу бойынша), "Атамекен" ҰКП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25" w:id="20"/>
    <w:p>
      <w:pPr>
        <w:spacing w:after="0"/>
        <w:ind w:left="0"/>
        <w:jc w:val="both"/>
      </w:pPr>
      <w:r>
        <w:rPr>
          <w:rFonts w:ascii="Times New Roman"/>
          <w:b w:val="false"/>
          <w:i w:val="false"/>
          <w:color w:val="000000"/>
          <w:sz w:val="28"/>
        </w:rPr>
        <w:t>
      Жоғарыда көрсетілген шараларды іске асыру мынадай нысаналы индикаторларға жоспарлы түрде қол жеткізуді қамтамасыз етуге мүмкіндік береді: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2029</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Халықтың</w:t>
            </w:r>
            <w:r>
              <w:rPr>
                <w:rFonts w:ascii="Times New Roman"/>
                <w:b w:val="false"/>
                <w:i w:val="false"/>
                <w:color w:val="000000"/>
                <w:sz w:val="20"/>
              </w:rPr>
              <w:t xml:space="preserve"> </w:t>
            </w:r>
            <w:r>
              <w:rPr>
                <w:rFonts w:ascii="Times New Roman"/>
                <w:b/>
                <w:i w:val="false"/>
                <w:color w:val="000000"/>
                <w:sz w:val="20"/>
              </w:rPr>
              <w:t>табысын</w:t>
            </w:r>
            <w:r>
              <w:rPr>
                <w:rFonts w:ascii="Times New Roman"/>
                <w:b w:val="false"/>
                <w:i w:val="false"/>
                <w:color w:val="000000"/>
                <w:sz w:val="20"/>
              </w:rPr>
              <w:t xml:space="preserve"> </w:t>
            </w:r>
            <w:r>
              <w:rPr>
                <w:rFonts w:ascii="Times New Roman"/>
                <w:b/>
                <w:i w:val="false"/>
                <w:color w:val="000000"/>
                <w:sz w:val="20"/>
              </w:rPr>
              <w:t>арттыру</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KPI</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ЖІӨ-дегі еңбекақы төлеу үлесі,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ЭТРМ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 ЦДИАӨМ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ЭМ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баптаумен жабдықтау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жөніндегі қызмет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және көтерме сауда; автомобильдер мен мотоциклдерді жөндеу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қоймалау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жөнінде қызметтер көрсету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ЦДИАӨМ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ОМ, ҒЖБМ, ОМО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қамсыздандыру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ҒЖБМ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Еңбекмині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 түрлерін көрсету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шаруасындағы адамдарды жалдайтын үй шаруашылықтарының  қызметі; жеке тұтыну үшін тауарлар мен көрсетілетін қызметтерді өндіретін үй шаруашылықтарының  қызметі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 түсетін табыстың жалпы табыстағы үлесі,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орналастыру жөніндегі KPI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 саны, мың</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жастар, мың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Кедейшілікті төмендету бойынша KPI</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көрсеткішінен төмен халықтың үлесі,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r>
    </w:tbl>
    <w:p>
      <w:pPr>
        <w:spacing w:after="0"/>
        <w:ind w:left="0"/>
        <w:jc w:val="left"/>
      </w:pP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Ескертпе: аббревиатуралардың толық жазылуы:</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Ауыл шаруашылығы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Әділетмині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ЖІӨ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Петролиум Оперейтинг Б.В." филиалы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ҚРҮҚ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 Каспиан Оперейтинг Компани Н.В." филиалы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тармақ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p>
            <w:pPr>
              <w:spacing w:after="20"/>
              <w:ind w:left="20"/>
              <w:jc w:val="both"/>
            </w:pPr>
            <w:r>
              <w:rPr>
                <w:rFonts w:ascii="Times New Roman"/>
                <w:b w:val="false"/>
                <w:i w:val="false"/>
                <w:color w:val="000000"/>
                <w:sz w:val="20"/>
              </w:rPr>
              <w:t>
ТШО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p>
            <w:pPr>
              <w:spacing w:after="20"/>
              <w:ind w:left="20"/>
              <w:jc w:val="both"/>
            </w:pPr>
            <w:r>
              <w:rPr>
                <w:rFonts w:ascii="Times New Roman"/>
                <w:b w:val="false"/>
                <w:i w:val="false"/>
                <w:color w:val="000000"/>
                <w:sz w:val="20"/>
              </w:rPr>
              <w:t>
"Теңізшевройл"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"ҰАҒБО" КЕАҚ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r>
          </w:tbl>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кәсіпорындар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key performance indicators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