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07ae" w14:textId="0830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тарту саласындағы ұлттық компанияны айқындау және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13 сәуірдегі № 301 қаулысы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282-2-бабының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"KAZAKH INVEST" ұлттық компаниясы" акционерлік қоғамы инвестициялар тарту саласындағы ұлттық компания болып белгіленсін.</w:t>
      </w:r>
    </w:p>
    <w:bookmarkEnd w:id="1"/>
    <w:bookmarkStart w:name="z3" w:id="2"/>
    <w:p>
      <w:pPr>
        <w:spacing w:after="0"/>
        <w:ind w:left="0"/>
        <w:jc w:val="both"/>
      </w:pPr>
      <w:r>
        <w:rPr>
          <w:rFonts w:ascii="Times New Roman"/>
          <w:b w:val="false"/>
          <w:i w:val="false"/>
          <w:color w:val="000000"/>
          <w:sz w:val="28"/>
        </w:rPr>
        <w:t xml:space="preserve">
      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6"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