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2243" w14:textId="44a2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прекурсорларға Қазақстан Республикасының 2023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18 сәуірдегі № 310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"Есірткі, психотроптық заттар, сол тектестер мен прекурсорлар және олардың заңсыз айналымы мен теріс пайдаланылуына қарсы іс-қимыл шаралары туралы" Қазақстан Республикасы Заңының 8-бабына сәйкес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тұлғалар үшiн 2023 жылға арналған есiрткiге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үшiн 2023 жылға арналған психотроптық заттарға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үшiн 2023 жылға арналған прекурсорларға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2023 жылға арналған есiрткiге қажеттiлiк есебi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39290,782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48084,112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256648,3829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38025,0224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2023 жылға арналған психотроптық заттарға қажеттiлiк есебi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Альфа-пирролидиновалерофенон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(а-PVP)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Гамма-оксимайлы қышқылы (ГОМҚ)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227735,51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(4метилметкатинон)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341726,596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(BZP)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AB-CHMINACA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2023 жылға арналған прекурсорларға қажеттілік есебі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ангидриді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181870409,4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181870831,84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1490419,62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2030139,49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Фенилсірке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эфирі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