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cf139" w14:textId="42cf1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Жітіқара қаласын әлеуметтік-экономикалық дамытудың 2023 – 2027 жылдарға арналған кешенді жоспарын бекiту туралы</w:t>
      </w:r>
    </w:p>
    <w:p>
      <w:pPr>
        <w:spacing w:after="0"/>
        <w:ind w:left="0"/>
        <w:jc w:val="both"/>
      </w:pPr>
      <w:r>
        <w:rPr>
          <w:rFonts w:ascii="Times New Roman"/>
          <w:b w:val="false"/>
          <w:i w:val="false"/>
          <w:color w:val="000000"/>
          <w:sz w:val="28"/>
        </w:rPr>
        <w:t>Қазақстан Республикасы Үкіметінің 2023 жылғы 29 тамыздағы № 736 қаулысы</w:t>
      </w:r>
    </w:p>
    <w:p>
      <w:pPr>
        <w:spacing w:after="0"/>
        <w:ind w:left="0"/>
        <w:jc w:val="both"/>
      </w:pPr>
      <w:bookmarkStart w:name="z1" w:id="0"/>
      <w:r>
        <w:rPr>
          <w:rFonts w:ascii="Times New Roman"/>
          <w:b w:val="false"/>
          <w:i w:val="false"/>
          <w:color w:val="000000"/>
          <w:sz w:val="28"/>
        </w:rPr>
        <w:t xml:space="preserve">
      Қостанай облысының Жітіқара қаласын әлеуметтік-экономикалық дамытуды жақсарту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Қостанай облысының Жітіқара қаласын әлеуметтік-экономикалық дамытудың 2023 – 2027 жылдарға арналған </w:t>
      </w:r>
      <w:r>
        <w:rPr>
          <w:rFonts w:ascii="Times New Roman"/>
          <w:b w:val="false"/>
          <w:i w:val="false"/>
          <w:color w:val="000000"/>
          <w:sz w:val="28"/>
        </w:rPr>
        <w:t>кешенді жоспары</w:t>
      </w:r>
      <w:r>
        <w:rPr>
          <w:rFonts w:ascii="Times New Roman"/>
          <w:b w:val="false"/>
          <w:i w:val="false"/>
          <w:color w:val="000000"/>
          <w:sz w:val="28"/>
        </w:rPr>
        <w:t xml:space="preserve"> (бұдан әрі – Кешенді жоспар) бекітілсін.</w:t>
      </w:r>
    </w:p>
    <w:bookmarkEnd w:id="1"/>
    <w:bookmarkStart w:name="z3" w:id="2"/>
    <w:p>
      <w:pPr>
        <w:spacing w:after="0"/>
        <w:ind w:left="0"/>
        <w:jc w:val="both"/>
      </w:pPr>
      <w:r>
        <w:rPr>
          <w:rFonts w:ascii="Times New Roman"/>
          <w:b w:val="false"/>
          <w:i w:val="false"/>
          <w:color w:val="000000"/>
          <w:sz w:val="28"/>
        </w:rPr>
        <w:t>
      2. Орталық атқарушы органдар мен Қостанай облысының әкімдігі Кешенді жоспарда көзделген іс-шаралардың уақтылы орындалуын қамтамасыз етсін және жылдың қорытындысы бойынша 25 қаңтардан кешіктірмей, Қазақстан Республикасының Ұлттық экономика министрлігіне олардың іске асырылу барысы туралы ақпарат беріп тұрсын.</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Ұлттық экономика министрлігі жылдың қорытындысы бойынша 15 ақпаннан кешіктірмей, Қазақстан Республикасының Үкіметіне Кешенді жоспардың іске асырылу барысы туралы жиынтық ақпарат беріп тұрсын. </w:t>
      </w:r>
    </w:p>
    <w:bookmarkEnd w:id="3"/>
    <w:bookmarkStart w:name="z5" w:id="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экономика министрлігіне жүктелсін.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тамыздағы</w:t>
            </w:r>
            <w:r>
              <w:br/>
            </w:r>
            <w:r>
              <w:rPr>
                <w:rFonts w:ascii="Times New Roman"/>
                <w:b w:val="false"/>
                <w:i w:val="false"/>
                <w:color w:val="000000"/>
                <w:sz w:val="20"/>
              </w:rPr>
              <w:t>№ 736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Қостанай облысының Жітіқара қаласын әлеуметтік-экономикалық дамытудың 2023 – 2027 жылдарға арналған кешенді жоспары</w:t>
      </w:r>
    </w:p>
    <w:bookmarkEnd w:id="6"/>
    <w:bookmarkStart w:name="z9" w:id="7"/>
    <w:p>
      <w:pPr>
        <w:spacing w:after="0"/>
        <w:ind w:left="0"/>
        <w:jc w:val="both"/>
      </w:pPr>
      <w:r>
        <w:rPr>
          <w:rFonts w:ascii="Times New Roman"/>
          <w:b w:val="false"/>
          <w:i w:val="false"/>
          <w:color w:val="000000"/>
          <w:sz w:val="28"/>
        </w:rPr>
        <w:t>
      Жітіқара қаласы – Қостанай облысының оңтүстік-батыс бөлігінде облыс орталығы Қостанай қаласынан 220 километр қашықтықта орналасқан аудан орталығы. Өңірдің экономикалық-географиялық жағдайы қолайлы. Ресей Федерациясы Челябі облысы Бредин ауданының шекарасына дейінгі қашықтық 23 километрді құрайды.</w:t>
      </w:r>
    </w:p>
    <w:bookmarkEnd w:id="7"/>
    <w:p>
      <w:pPr>
        <w:spacing w:after="0"/>
        <w:ind w:left="0"/>
        <w:jc w:val="both"/>
      </w:pPr>
      <w:r>
        <w:rPr>
          <w:rFonts w:ascii="Times New Roman"/>
          <w:b w:val="false"/>
          <w:i w:val="false"/>
          <w:color w:val="000000"/>
          <w:sz w:val="28"/>
        </w:rPr>
        <w:t>
      2023 жылғы 1 қаңтардағы жағдай бойынша Жітіқара қаласының халық саны 35298 адамды құрады, оның ішінде экономикалық белсенді халық – 19684 адам (55,8 %). Жұмыссыздық деңгейі 4,7 %-ды құрайды.</w:t>
      </w:r>
    </w:p>
    <w:bookmarkStart w:name="z10" w:id="8"/>
    <w:p>
      <w:pPr>
        <w:spacing w:after="0"/>
        <w:ind w:left="0"/>
        <w:jc w:val="both"/>
      </w:pPr>
      <w:r>
        <w:rPr>
          <w:rFonts w:ascii="Times New Roman"/>
          <w:b w:val="false"/>
          <w:i w:val="false"/>
          <w:color w:val="000000"/>
          <w:sz w:val="28"/>
        </w:rPr>
        <w:t>
      2022 жылы 1000 адамға шаққанда жалпы өлім-жітім көрсеткіші 11,9 жағдайды құрады (2021 жылы – 16,7 жағдай), аналар өлім-жітімі бойынша 1 жағдай тіркелді (2021 жылы – 0), сәбилер өлім-жітімі көрсеткіші 1000 тірі туғанға – 5,9 жағдай (2021 жылы – 19,1 жағдай).</w:t>
      </w:r>
    </w:p>
    <w:bookmarkEnd w:id="8"/>
    <w:p>
      <w:pPr>
        <w:spacing w:after="0"/>
        <w:ind w:left="0"/>
        <w:jc w:val="both"/>
      </w:pPr>
      <w:r>
        <w:rPr>
          <w:rFonts w:ascii="Times New Roman"/>
          <w:b w:val="false"/>
          <w:i w:val="false"/>
          <w:color w:val="000000"/>
          <w:sz w:val="28"/>
        </w:rPr>
        <w:t>
      2023 жылғы 1 қаңтардағы жағдай бойынша тұрғын үйге мұқтаждар кезектілігінде 741 отбасы тұр. Оның ішінде көпбалалы отбасылар – 11, әлеуметтік жағынан осал отбасылар – 435, жетімдер – 145, бюджеттік ұйымдардың жұмыскерлері – 150 отбасы.</w:t>
      </w:r>
    </w:p>
    <w:bookmarkStart w:name="z11" w:id="9"/>
    <w:p>
      <w:pPr>
        <w:spacing w:after="0"/>
        <w:ind w:left="0"/>
        <w:jc w:val="both"/>
      </w:pPr>
      <w:r>
        <w:rPr>
          <w:rFonts w:ascii="Times New Roman"/>
          <w:b w:val="false"/>
          <w:i w:val="false"/>
          <w:color w:val="000000"/>
          <w:sz w:val="28"/>
        </w:rPr>
        <w:t>
      2022 жылы 90 пәтер берілген, оның ішінде 2 пәтер – көп балалы отбасыларға, 32 – жетім балаларға, 52 – толық емес отбасыларға, зейнеткерлер мен мүгедектерге, 4 – бюджеттік ұйымдардың жұмыскерлеріне берілген, оның ішінде кезекте тұрған 65 азаматқа 11-шағын ауданның № 18 үйін күрделі жөндеу есебінен тұрғын үй берілген.</w:t>
      </w:r>
    </w:p>
    <w:bookmarkEnd w:id="9"/>
    <w:p>
      <w:pPr>
        <w:spacing w:after="0"/>
        <w:ind w:left="0"/>
        <w:jc w:val="both"/>
      </w:pPr>
      <w:r>
        <w:rPr>
          <w:rFonts w:ascii="Times New Roman"/>
          <w:b w:val="false"/>
          <w:i w:val="false"/>
          <w:color w:val="000000"/>
          <w:sz w:val="28"/>
        </w:rPr>
        <w:t>
      Моноқаланың экономикалық мамандануы индустриялық бағытқа ие. Өңір хризотил-асбест, алтын қоспасы бар кен өндіруге және ауыл шаруашылығы өнімдерін қайта өңдеуге маманданған.</w:t>
      </w:r>
    </w:p>
    <w:bookmarkStart w:name="z12" w:id="10"/>
    <w:p>
      <w:pPr>
        <w:spacing w:after="0"/>
        <w:ind w:left="0"/>
        <w:jc w:val="both"/>
      </w:pPr>
      <w:r>
        <w:rPr>
          <w:rFonts w:ascii="Times New Roman"/>
          <w:b w:val="false"/>
          <w:i w:val="false"/>
          <w:color w:val="000000"/>
          <w:sz w:val="28"/>
        </w:rPr>
        <w:t xml:space="preserve">
      Өнеркәсіп құрылымында ең көп үлес салмақ тау-кен өнеркәсібіне тиесілі. </w:t>
      </w:r>
    </w:p>
    <w:bookmarkEnd w:id="10"/>
    <w:p>
      <w:pPr>
        <w:spacing w:after="0"/>
        <w:ind w:left="0"/>
        <w:jc w:val="both"/>
      </w:pPr>
      <w:r>
        <w:rPr>
          <w:rFonts w:ascii="Times New Roman"/>
          <w:b w:val="false"/>
          <w:i w:val="false"/>
          <w:color w:val="000000"/>
          <w:sz w:val="28"/>
        </w:rPr>
        <w:t>
      Тау-кен өндіру секторының ірі кәсіпорындары – қала құраушы болып табылатын "Қостанай минералдары" АҚ және "Комаров тау кәсіпорны" ЖШС қаланың өнеркәсіптік әлеуетін айқындайды.</w:t>
      </w:r>
    </w:p>
    <w:p>
      <w:pPr>
        <w:spacing w:after="0"/>
        <w:ind w:left="0"/>
        <w:jc w:val="both"/>
      </w:pPr>
      <w:r>
        <w:rPr>
          <w:rFonts w:ascii="Times New Roman"/>
          <w:b w:val="false"/>
          <w:i w:val="false"/>
          <w:color w:val="000000"/>
          <w:sz w:val="28"/>
        </w:rPr>
        <w:t>
      "Қостанай минералдары" АҚ – хризотил-асбест өндіру және байыту жөніндегі Қазақстандағы жалғыз кәсіпорын, сыртқы экономикалық қызметке қатысушы. Кеннің баланстық қоры кәсіпорынның жұмысын пайдалануға (100 жылдан астам) жеткілікті.</w:t>
      </w:r>
    </w:p>
    <w:p>
      <w:pPr>
        <w:spacing w:after="0"/>
        <w:ind w:left="0"/>
        <w:jc w:val="both"/>
      </w:pPr>
      <w:r>
        <w:rPr>
          <w:rFonts w:ascii="Times New Roman"/>
          <w:b w:val="false"/>
          <w:i w:val="false"/>
          <w:color w:val="000000"/>
          <w:sz w:val="28"/>
        </w:rPr>
        <w:t>
      "Комаров тау кәсіпорны" ЖШС пайдалы қазбаларды өндіру және қайта өңдеу қызметін жүзеге асырады.</w:t>
      </w:r>
    </w:p>
    <w:p>
      <w:pPr>
        <w:spacing w:after="0"/>
        <w:ind w:left="0"/>
        <w:jc w:val="both"/>
      </w:pPr>
      <w:r>
        <w:rPr>
          <w:rFonts w:ascii="Times New Roman"/>
          <w:b w:val="false"/>
          <w:i w:val="false"/>
          <w:color w:val="000000"/>
          <w:sz w:val="28"/>
        </w:rPr>
        <w:t xml:space="preserve">
      Бұдан басқа, өңірде құны 1100 миллион теңге болатын және 140 жұмыс орны құрылған "Жітіқара ауданында дайын өнім – доре қорытпасын ала отырып, тәжірибелік-өнеркәсіптік өндіру және 450 мың тоннаға дейін кенді қайта өңдеу" "зәкірлік" жобасының өтініш берушісі болып табылатын "Брендт" ЖШС ірі кәсіпорны жұмыс істейді. </w:t>
      </w:r>
    </w:p>
    <w:p>
      <w:pPr>
        <w:spacing w:after="0"/>
        <w:ind w:left="0"/>
        <w:jc w:val="both"/>
      </w:pPr>
      <w:r>
        <w:rPr>
          <w:rFonts w:ascii="Times New Roman"/>
          <w:b w:val="false"/>
          <w:i w:val="false"/>
          <w:color w:val="000000"/>
          <w:sz w:val="28"/>
        </w:rPr>
        <w:t xml:space="preserve">
      Ауданның өңдеу өнеркәсібін металлургия, азық-түлік кәсіпорындары мен басқа да өнеркәсіп салалары құрайды. </w:t>
      </w:r>
    </w:p>
    <w:p>
      <w:pPr>
        <w:spacing w:after="0"/>
        <w:ind w:left="0"/>
        <w:jc w:val="both"/>
      </w:pPr>
      <w:r>
        <w:rPr>
          <w:rFonts w:ascii="Times New Roman"/>
          <w:b w:val="false"/>
          <w:i w:val="false"/>
          <w:color w:val="000000"/>
          <w:sz w:val="28"/>
        </w:rPr>
        <w:t>
      Бұл ретте жақын арада шешілуге тиісті мына проблемалар бар:</w:t>
      </w:r>
    </w:p>
    <w:bookmarkStart w:name="z13" w:id="11"/>
    <w:p>
      <w:pPr>
        <w:spacing w:after="0"/>
        <w:ind w:left="0"/>
        <w:jc w:val="both"/>
      </w:pPr>
      <w:r>
        <w:rPr>
          <w:rFonts w:ascii="Times New Roman"/>
          <w:b w:val="false"/>
          <w:i w:val="false"/>
          <w:color w:val="000000"/>
          <w:sz w:val="28"/>
        </w:rPr>
        <w:t>
      1. Жылумен жабдықтау бойынша көрсетілетін қызметтер тарифтерінің жоғары болуы.</w:t>
      </w:r>
    </w:p>
    <w:bookmarkEnd w:id="11"/>
    <w:p>
      <w:pPr>
        <w:spacing w:after="0"/>
        <w:ind w:left="0"/>
        <w:jc w:val="both"/>
      </w:pPr>
      <w:r>
        <w:rPr>
          <w:rFonts w:ascii="Times New Roman"/>
          <w:b w:val="false"/>
          <w:i w:val="false"/>
          <w:color w:val="000000"/>
          <w:sz w:val="28"/>
        </w:rPr>
        <w:t>
      Қазіргі уақытта орталық қалалық қазандық жабдықтары 2 МВт-қа дейін электр энергиясын тұтынады, объектілерді жылумен жабдықтау және ыстық сумен жабдықтау күзгі-қысқы кезеңде ғана жүзеге асырылады. Табиғи газ бен электр энергиясы құнының жоғары болуына байланысты жазғы кезеңде ыстық сумен жабдықтауға едәуір қаржы қаражаты талап етіледі. Меншікті электр станциясын орнату электр энергиясын сатып алу шығындарын азайтуға мүмкіндік береді. Сағатына 5 Гкал көлемінде жылу энергиясын өндіру газ тәріздес отынды сатып алу шығындарын қысқартуға мүмкіндік береді. Бұл жобаны іске асыру электр энергиясы мен жылу энергиясының өзіндік құнын төмендетуге ықпал етеді, энергия үнемдеуде оң нәтиже береді. Жабдықтарды пайдалану тиімділігін арттыру және коммуналдық көрсетілетін қызметтер тарифтерінің өсуін тежеу үшін 2023 – 2024 жылдары "Орталық қалалық қазандықтың өз қажеттіліктерін өтеу үшін газ тұтынатын энергетикалық қондырғы салу" жобасын іске асыру жоспарлануда. Жобалау-сметалық құжаттама (бұдан әрі – ЖСҚ) әзірленді, 2022 жылғы 28 желтоқсандағы № 12-0400/22 сараптаманың оң қорытындысы бар.</w:t>
      </w:r>
    </w:p>
    <w:bookmarkStart w:name="z14" w:id="12"/>
    <w:p>
      <w:pPr>
        <w:spacing w:after="0"/>
        <w:ind w:left="0"/>
        <w:jc w:val="both"/>
      </w:pPr>
      <w:r>
        <w:rPr>
          <w:rFonts w:ascii="Times New Roman"/>
          <w:b w:val="false"/>
          <w:i w:val="false"/>
          <w:color w:val="000000"/>
          <w:sz w:val="28"/>
        </w:rPr>
        <w:t>
      2. Жылумен жабдықтау желілерінің жоғары дәрежеде тозуы. Жылу желілерінің жалпы ұзындығы 78,5 километрді, тозуы 61,1 %-ды құрайды.</w:t>
      </w:r>
    </w:p>
    <w:bookmarkEnd w:id="12"/>
    <w:p>
      <w:pPr>
        <w:spacing w:after="0"/>
        <w:ind w:left="0"/>
        <w:jc w:val="both"/>
      </w:pPr>
      <w:r>
        <w:rPr>
          <w:rFonts w:ascii="Times New Roman"/>
          <w:b w:val="false"/>
          <w:i w:val="false"/>
          <w:color w:val="000000"/>
          <w:sz w:val="28"/>
        </w:rPr>
        <w:t xml:space="preserve">
      Қазіргі уақытта қаланың жылу желілерінің ұзақ уақыт пайдаланылуына байланысты (25 жылдан астам) құбырлар айтарлықтай металл коррозиясына ұшыраған, нәтижесінде құбырлар бетінің тұтастығы бұзылып, ол жылытылған судың едәуір шығынымен қатар авариялардың жиі болуына себепші болып отыр. Бұған жол бермеу үшін ескі тозығы жеткен құбырларды полиуретанды көбік оқшаулағышы бар жаңа болат құбырларға ауыстыра отырып, жылу желілерінің учаскелерін реконструкциялау, сондай-ақ авариялық жағдайларды болдырмау және жөндеу арасындағы режимді сақтау үшін су жылыту қазандықтарына күрделі жөндеу жүргізу қажет, бұл Жітіқара қаласының тұтынушылары мен әлеуметтік сала объектілерін үздіксіз жылумен қамтамасыз етуге мүмкіндік береді, осылайша жылумен жабдықтаудың тозуы </w:t>
      </w:r>
    </w:p>
    <w:p>
      <w:pPr>
        <w:spacing w:after="0"/>
        <w:ind w:left="0"/>
        <w:jc w:val="both"/>
      </w:pPr>
      <w:r>
        <w:rPr>
          <w:rFonts w:ascii="Times New Roman"/>
          <w:b w:val="false"/>
          <w:i w:val="false"/>
          <w:color w:val="000000"/>
          <w:sz w:val="28"/>
        </w:rPr>
        <w:t>61,1 %-дан 59 %-ға дейін төмендейді.</w:t>
      </w:r>
    </w:p>
    <w:bookmarkStart w:name="z15" w:id="13"/>
    <w:p>
      <w:pPr>
        <w:spacing w:after="0"/>
        <w:ind w:left="0"/>
        <w:jc w:val="both"/>
      </w:pPr>
      <w:r>
        <w:rPr>
          <w:rFonts w:ascii="Times New Roman"/>
          <w:b w:val="false"/>
          <w:i w:val="false"/>
          <w:color w:val="000000"/>
          <w:sz w:val="28"/>
        </w:rPr>
        <w:t>
      3. 12-шағын ауданда су бұру желілерінің жоғары дәрежеде тозуы, су бұру желілерінің болмауы.</w:t>
      </w:r>
    </w:p>
    <w:bookmarkEnd w:id="13"/>
    <w:p>
      <w:pPr>
        <w:spacing w:after="0"/>
        <w:ind w:left="0"/>
        <w:jc w:val="both"/>
      </w:pPr>
      <w:r>
        <w:rPr>
          <w:rFonts w:ascii="Times New Roman"/>
          <w:b w:val="false"/>
          <w:i w:val="false"/>
          <w:color w:val="000000"/>
          <w:sz w:val="28"/>
        </w:rPr>
        <w:t>
      Су бұру желілерінің ұзындығы – 76,6 километр, тозуы 76 %-ды құрайды, 52,6 километрден астам желіні реконструкциялау талап етіледі.</w:t>
      </w:r>
    </w:p>
    <w:p>
      <w:pPr>
        <w:spacing w:after="0"/>
        <w:ind w:left="0"/>
        <w:jc w:val="both"/>
      </w:pPr>
      <w:r>
        <w:rPr>
          <w:rFonts w:ascii="Times New Roman"/>
          <w:b w:val="false"/>
          <w:i w:val="false"/>
          <w:color w:val="000000"/>
          <w:sz w:val="28"/>
        </w:rPr>
        <w:t>
      Қаладағы жалпы ұзындығы 1500 метр бәсеңдеткіш құдықтан бастап кәріздік тазарту құрылыстарына (бұдан әрі – КТҚ) дейінгі Д600 миллиметрлік кәріз коллекторы 1961 жылы салынған. Су бұру темірбетон құбырларынан жасалған. Пайдалану мерзімінде (60 жылдан астам) бетон құрылымын жоғалтып, физикалық тұрғыдан бұзылуға ұшырады. Агрессивті ортаның әсерінен кәріз құбырлары жұқарып, істен шығуда, құбырлардың өткізу қабілеті бұзылуда. КТҚ-ға келетін ағынды сулардың бітеліп қалу қаупі бар, бұл Жітіқара қаласына экологиялық апат төндіреді. Кәріз құбырлары сапалы су бұру нормаларына сәйкес келмейді әрі санитариялық және құрылыс нормалары мен қағидаларының талаптарына сәйкес келмейді. Орталықтандырылған су бұру жүйесімен қала халқының 81,6 %-ы қамтылған.</w:t>
      </w:r>
    </w:p>
    <w:p>
      <w:pPr>
        <w:spacing w:after="0"/>
        <w:ind w:left="0"/>
        <w:jc w:val="both"/>
      </w:pPr>
      <w:r>
        <w:rPr>
          <w:rFonts w:ascii="Times New Roman"/>
          <w:b w:val="false"/>
          <w:i w:val="false"/>
          <w:color w:val="000000"/>
          <w:sz w:val="28"/>
        </w:rPr>
        <w:t>
      Су бұру желілерін жөндеу жөніндегі іс-шараларды одан әрі жүргізу үшін екі коллектор мен КТҚ-ны  реконструкциялау жөніндегі іс-шараларды іске асыру жоспарлануда, бұл олардың сенімділігін, су бұруды үздіксіз жүргізуді қамтамасыз етуге және көрсетілетін қызметтердің сапасын жақсартуға мүмкіндік береді. Аталған іс-шаралар су бұру желілерінің тозуын 76 %-дан 73 %-ға дейін азайтуға мүмкіндік береді.</w:t>
      </w:r>
    </w:p>
    <w:p>
      <w:pPr>
        <w:spacing w:after="0"/>
        <w:ind w:left="0"/>
        <w:jc w:val="both"/>
      </w:pPr>
      <w:r>
        <w:rPr>
          <w:rFonts w:ascii="Times New Roman"/>
          <w:b w:val="false"/>
          <w:i w:val="false"/>
          <w:color w:val="000000"/>
          <w:sz w:val="28"/>
        </w:rPr>
        <w:t>
      12-шағын ауданның тұрғындары ағынды суларды бұру үшін септиктерді пайдаланады, бұл қала мен ауданның экологиясына теріс әсер етеді. Бұл проблеманы шешу үшін 2022 жылы ұзындығы 3,1 километр су бұру желілерін салуға ЖСҚ әзірленді. Су бұру жүйесімен қамту 81,6 %-дан 82,8 %-ға дейін ұлғаяды.</w:t>
      </w:r>
    </w:p>
    <w:bookmarkStart w:name="z16" w:id="14"/>
    <w:p>
      <w:pPr>
        <w:spacing w:after="0"/>
        <w:ind w:left="0"/>
        <w:jc w:val="both"/>
      </w:pPr>
      <w:r>
        <w:rPr>
          <w:rFonts w:ascii="Times New Roman"/>
          <w:b w:val="false"/>
          <w:i w:val="false"/>
          <w:color w:val="000000"/>
          <w:sz w:val="28"/>
        </w:rPr>
        <w:t>
      4. Шортанды өзенінің оң жағалауындағы аз қабатты құрылыста орталықтандырылған сумен жабдықтаудың болмауы.</w:t>
      </w:r>
    </w:p>
    <w:bookmarkEnd w:id="14"/>
    <w:p>
      <w:pPr>
        <w:spacing w:after="0"/>
        <w:ind w:left="0"/>
        <w:jc w:val="both"/>
      </w:pPr>
      <w:r>
        <w:rPr>
          <w:rFonts w:ascii="Times New Roman"/>
          <w:b w:val="false"/>
          <w:i w:val="false"/>
          <w:color w:val="000000"/>
          <w:sz w:val="28"/>
        </w:rPr>
        <w:t>
      Сумен жабдықтау желілерінің жалпы ұзындығы – 182,7 километр. Жалпы ұзындығы 18,8 километрді құрайтын Шортанды өзенінің оң жағалауындағы аз қабатты құрылысқа сумен жабдықтау желілерін салу және Кеңсай шағын ауданын сумен жабдықтау желілерін салу 2,5 мыңнан астам адамды үздіксіз сумен жабдықтауды қамтамасыз етеді және ауыз суды пайдаланатын халықтың қамтылуын 91,3 %-дан 99,3 %-ға дейін ұлғайтады.</w:t>
      </w:r>
    </w:p>
    <w:bookmarkStart w:name="z17" w:id="15"/>
    <w:p>
      <w:pPr>
        <w:spacing w:after="0"/>
        <w:ind w:left="0"/>
        <w:jc w:val="both"/>
      </w:pPr>
      <w:r>
        <w:rPr>
          <w:rFonts w:ascii="Times New Roman"/>
          <w:b w:val="false"/>
          <w:i w:val="false"/>
          <w:color w:val="000000"/>
          <w:sz w:val="28"/>
        </w:rPr>
        <w:t>
      5. Қаланың жекелеген аз қабатты шағын аудандарында газдандырудың болмауы.</w:t>
      </w:r>
    </w:p>
    <w:bookmarkEnd w:id="15"/>
    <w:p>
      <w:pPr>
        <w:spacing w:after="0"/>
        <w:ind w:left="0"/>
        <w:jc w:val="both"/>
      </w:pPr>
      <w:r>
        <w:rPr>
          <w:rFonts w:ascii="Times New Roman"/>
          <w:b w:val="false"/>
          <w:i w:val="false"/>
          <w:color w:val="000000"/>
          <w:sz w:val="28"/>
        </w:rPr>
        <w:t>
      Газбен жабдықтау желілерінің ұзындығы 139,4 километрді құрайды, халықтың 98,5 %-ы газбен қамтамасыз етілген. Проблеманы шешу үшін: № 1, Кеңсай (тарататын және жеткізетін газ құбыры), Дружба және 11-шағын ауданның аз қабатты үйлерін газдандыру бойынша төрт жобаны іске асыру жоспарлануда. Газбен қамтамасыз етілу 98,5 %-дан 99,2 %-ға дейін ұлғаяды.</w:t>
      </w:r>
    </w:p>
    <w:bookmarkStart w:name="z18" w:id="16"/>
    <w:p>
      <w:pPr>
        <w:spacing w:after="0"/>
        <w:ind w:left="0"/>
        <w:jc w:val="both"/>
      </w:pPr>
      <w:r>
        <w:rPr>
          <w:rFonts w:ascii="Times New Roman"/>
          <w:b w:val="false"/>
          <w:i w:val="false"/>
          <w:color w:val="000000"/>
          <w:sz w:val="28"/>
        </w:rPr>
        <w:t>
      6. Емхананың терапиялық учаскелері кабинеттерін және аудандық ауруханада төсек-орындарды орналастыру үшін алаңның жетіспеушілігі, емханадағы үлкен кезектілік.</w:t>
      </w:r>
    </w:p>
    <w:bookmarkEnd w:id="16"/>
    <w:p>
      <w:pPr>
        <w:spacing w:after="0"/>
        <w:ind w:left="0"/>
        <w:jc w:val="both"/>
      </w:pPr>
      <w:r>
        <w:rPr>
          <w:rFonts w:ascii="Times New Roman"/>
          <w:b w:val="false"/>
          <w:i w:val="false"/>
          <w:color w:val="000000"/>
          <w:sz w:val="28"/>
        </w:rPr>
        <w:t>
      Бұрынғы емхана ғимаратын қалпына келтіру және аудандық аурухананың ауысымына 400 келушіні қабылдауға көшуі амбулаториялық-емханалық қызметті, терапиялық учаскелер кабинеттерін орналастыру және үлкен кезектілік бойынша қазіргі проблеманы шешуге, сондай-ақ амбулаториялық науқастарға арналған төсек-орындарды көбейтуге мүмкіндік береді. Аудан аумағында бұрынғы емхананың ғимараты сақталған, сметалық құны 571,5 миллион теңге болатын емхана ғимаратын және аудандық аурухананың өтпежолын (қасбеттерді жөндеусіз) реконструкциялауға арналған ЖСҚ бар.</w:t>
      </w:r>
    </w:p>
    <w:bookmarkStart w:name="z19" w:id="17"/>
    <w:p>
      <w:pPr>
        <w:spacing w:after="0"/>
        <w:ind w:left="0"/>
        <w:jc w:val="both"/>
      </w:pPr>
      <w:r>
        <w:rPr>
          <w:rFonts w:ascii="Times New Roman"/>
          <w:b w:val="false"/>
          <w:i w:val="false"/>
          <w:color w:val="000000"/>
          <w:sz w:val="28"/>
        </w:rPr>
        <w:t>
      7. Қосымша өрт сөндіру депосын салу қажеттілігі.</w:t>
      </w:r>
    </w:p>
    <w:bookmarkEnd w:id="17"/>
    <w:p>
      <w:pPr>
        <w:spacing w:after="0"/>
        <w:ind w:left="0"/>
        <w:jc w:val="both"/>
      </w:pPr>
      <w:r>
        <w:rPr>
          <w:rFonts w:ascii="Times New Roman"/>
          <w:b w:val="false"/>
          <w:i w:val="false"/>
          <w:color w:val="000000"/>
          <w:sz w:val="28"/>
        </w:rPr>
        <w:t xml:space="preserve">
      Жітіқара қаласында № 12 өрт сөндіру бөлімі бар. Өрт сөндіру бөлімінің штат саны 42 штаттық бірлікті құрайды. Жауынгерлік есепте тәулік сайын екі өрт автоцистернасы және жеке құрамның 5 адамы болады. Қазіргі уақытта Жітіқара қаласының № 12 өрт сөндіру бөлімінің аумағында үш шығуға арналған бір өрт сөндіру депосы бар. Өртке қарсы қызмет органдарының объектілерін жобалау қағидаларына сәйкес 20 мыңнан 50 мың адамға дейін халқы бар қалалар мен басқа да елді мекендер үшін өрт сөндіру деполары мен автомобильдер саны 6 шығуға арналған 2 депоны құрауға тиіс. </w:t>
      </w:r>
    </w:p>
    <w:p>
      <w:pPr>
        <w:spacing w:after="0"/>
        <w:ind w:left="0"/>
        <w:jc w:val="both"/>
      </w:pPr>
      <w:r>
        <w:rPr>
          <w:rFonts w:ascii="Times New Roman"/>
          <w:b w:val="false"/>
          <w:i w:val="false"/>
          <w:color w:val="000000"/>
          <w:sz w:val="28"/>
        </w:rPr>
        <w:t>
      Қосымша өрт сөндіру депосын салу қарауылдың төтенше жағдай болған жерге есептік келу уақытын қысқартуды қамтамасыз етеді, бұл өз кезегінде өрттің бастапқы даму кезеңінде өршуін оқшаулауға және жоюға, зардап шеккендерді уақтылы құтқарып, эвакуациялауға және өрт салдарын барынша азайтуға әсер етеді.</w:t>
      </w:r>
    </w:p>
    <w:p>
      <w:pPr>
        <w:spacing w:after="0"/>
        <w:ind w:left="0"/>
        <w:jc w:val="both"/>
      </w:pPr>
      <w:r>
        <w:rPr>
          <w:rFonts w:ascii="Times New Roman"/>
          <w:b w:val="false"/>
          <w:i w:val="false"/>
          <w:color w:val="000000"/>
          <w:sz w:val="28"/>
        </w:rPr>
        <w:t xml:space="preserve">
      Қостанай облысының Жітіқара қаласын әлеуметтік-экономикалық дамытудың 2023–2027 жылдарға арналған кешенді жоспары орнықты дамуды қамтамасыз етуге, қаланың инвестициялық тартымдылығын арттыруға және бизнестің экономикалық белсенділігін ұлғайту үшін қолайлы жағдай жасауға бағытталған.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 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миллион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 дыру көздері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Өнеркәсіпте:</w:t>
            </w:r>
          </w:p>
          <w:p>
            <w:pPr>
              <w:spacing w:after="20"/>
              <w:ind w:left="20"/>
              <w:jc w:val="both"/>
            </w:pPr>
            <w:r>
              <w:rPr>
                <w:rFonts w:ascii="Times New Roman"/>
                <w:b w:val="false"/>
                <w:i w:val="false"/>
                <w:color w:val="000000"/>
                <w:sz w:val="20"/>
              </w:rPr>
              <w:t>
өңдеу өнеркәсібі есебінен өнеркәсіптік өндірістегі қиыршық тас көлемін 91,3-тен 150 мың текшеге дейін ұлғайту;</w:t>
            </w:r>
          </w:p>
          <w:p>
            <w:pPr>
              <w:spacing w:after="20"/>
              <w:ind w:left="20"/>
              <w:jc w:val="both"/>
            </w:pPr>
            <w:r>
              <w:rPr>
                <w:rFonts w:ascii="Times New Roman"/>
                <w:b w:val="false"/>
                <w:i w:val="false"/>
                <w:color w:val="000000"/>
                <w:sz w:val="20"/>
              </w:rPr>
              <w:t>
негізгі капиталға салынатын инвестицияларды 14,7-ден 18 миллиард теңгеге дейін ұлғайту;</w:t>
            </w:r>
          </w:p>
          <w:p>
            <w:pPr>
              <w:spacing w:after="20"/>
              <w:ind w:left="20"/>
              <w:jc w:val="both"/>
            </w:pPr>
            <w:r>
              <w:rPr>
                <w:rFonts w:ascii="Times New Roman"/>
                <w:b w:val="false"/>
                <w:i w:val="false"/>
                <w:color w:val="000000"/>
                <w:sz w:val="20"/>
              </w:rPr>
              <w:t>
хризотил-асбест өндірісін 250 мың тоннадан 300 мың тоннаға дейін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w:t>
            </w:r>
          </w:p>
          <w:p>
            <w:pPr>
              <w:spacing w:after="20"/>
              <w:ind w:left="20"/>
              <w:jc w:val="both"/>
            </w:pPr>
            <w:r>
              <w:rPr>
                <w:rFonts w:ascii="Times New Roman"/>
                <w:b w:val="false"/>
                <w:i w:val="false"/>
                <w:color w:val="000000"/>
                <w:sz w:val="20"/>
              </w:rPr>
              <w:t>
Жұмыс істеп тұрған кәсіпкерлердің санын 1,8 мыңнан 1,9 мыңға дейін ұлғайту;</w:t>
            </w:r>
          </w:p>
          <w:p>
            <w:pPr>
              <w:spacing w:after="20"/>
              <w:ind w:left="20"/>
              <w:jc w:val="both"/>
            </w:pPr>
            <w:r>
              <w:rPr>
                <w:rFonts w:ascii="Times New Roman"/>
                <w:b w:val="false"/>
                <w:i w:val="false"/>
                <w:color w:val="000000"/>
                <w:sz w:val="20"/>
              </w:rPr>
              <w:t>
сауда желісін 13,1 мың шаршы метрден 14,4 мың шаршы метрге дейін кеңейту;</w:t>
            </w:r>
          </w:p>
          <w:p>
            <w:pPr>
              <w:spacing w:after="20"/>
              <w:ind w:left="20"/>
              <w:jc w:val="both"/>
            </w:pPr>
            <w:r>
              <w:rPr>
                <w:rFonts w:ascii="Times New Roman"/>
                <w:b w:val="false"/>
                <w:i w:val="false"/>
                <w:color w:val="000000"/>
                <w:sz w:val="20"/>
              </w:rPr>
              <w:t>
ауыл шаруашылығы өнімдерінің экспорттық әлеуетін арттыру – жобалық қуаты сағатына 50 тонна қаптама.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p>
            <w:pPr>
              <w:spacing w:after="20"/>
              <w:ind w:left="20"/>
              <w:jc w:val="both"/>
            </w:pPr>
            <w:r>
              <w:rPr>
                <w:rFonts w:ascii="Times New Roman"/>
                <w:b w:val="false"/>
                <w:i w:val="false"/>
                <w:color w:val="000000"/>
                <w:sz w:val="20"/>
              </w:rPr>
              <w:t>
терапиялық учаскелер, физиотерапиялық және оңалту бөлімшелері, балалар мен әйелдерге консультация беру кабинеттерін орналастыру, емханадағы кезектілікті азайту, емхана қуаты – бір ауысымда 400 келуші;</w:t>
            </w:r>
          </w:p>
          <w:p>
            <w:pPr>
              <w:spacing w:after="20"/>
              <w:ind w:left="20"/>
              <w:jc w:val="both"/>
            </w:pPr>
            <w:r>
              <w:rPr>
                <w:rFonts w:ascii="Times New Roman"/>
                <w:b w:val="false"/>
                <w:i w:val="false"/>
                <w:color w:val="000000"/>
                <w:sz w:val="20"/>
              </w:rPr>
              <w:t>
амбулаториялық науқастарға арналған күндізгі стационардағы төсек-орынды 7-ден 15-ке дейін көбейту.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Бұқаралық спорт саласында: </w:t>
            </w:r>
          </w:p>
          <w:p>
            <w:pPr>
              <w:spacing w:after="20"/>
              <w:ind w:left="20"/>
              <w:jc w:val="both"/>
            </w:pPr>
            <w:r>
              <w:rPr>
                <w:rFonts w:ascii="Times New Roman"/>
                <w:b w:val="false"/>
                <w:i w:val="false"/>
                <w:color w:val="000000"/>
                <w:sz w:val="20"/>
              </w:rPr>
              <w:t>
дене шынықтырумен және спортпен шұғылданатын халықтың қамтылуын 44,4 %-дан 50 %-ға дейін ұлғайту;</w:t>
            </w:r>
          </w:p>
          <w:p>
            <w:pPr>
              <w:spacing w:after="20"/>
              <w:ind w:left="20"/>
              <w:jc w:val="both"/>
            </w:pPr>
            <w:r>
              <w:rPr>
                <w:rFonts w:ascii="Times New Roman"/>
                <w:b w:val="false"/>
                <w:i w:val="false"/>
                <w:color w:val="000000"/>
                <w:sz w:val="20"/>
              </w:rPr>
              <w:t>
спорттық-бұқаралық іс-шаралардың санын жылына 640-тан 740-қа дейін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w:t>
            </w:r>
          </w:p>
          <w:p>
            <w:pPr>
              <w:spacing w:after="20"/>
              <w:ind w:left="20"/>
              <w:jc w:val="both"/>
            </w:pPr>
            <w:r>
              <w:rPr>
                <w:rFonts w:ascii="Times New Roman"/>
                <w:b w:val="false"/>
                <w:i w:val="false"/>
                <w:color w:val="000000"/>
                <w:sz w:val="20"/>
              </w:rPr>
              <w:t>
жобалық көрсеткіштер бойынша жылу энергиясының орташа босату тарифін 3,6 %-ға дейін төмендету, электр энергиясын сатып алу құнын 17,4-тен 12,23 кВт*сағат/теңгеге 29,7 %-ға дейін төмендету, қуат тұтынуды 1600-ден 2000 кВт*сағатқа дейін ұлғайту;</w:t>
            </w:r>
          </w:p>
          <w:p>
            <w:pPr>
              <w:spacing w:after="20"/>
              <w:ind w:left="20"/>
              <w:jc w:val="both"/>
            </w:pPr>
            <w:r>
              <w:rPr>
                <w:rFonts w:ascii="Times New Roman"/>
                <w:b w:val="false"/>
                <w:i w:val="false"/>
                <w:color w:val="000000"/>
                <w:sz w:val="20"/>
              </w:rPr>
              <w:t>
желілік судың қозғалыс схемасын өзгерту есебінен отынды 2,4 %-ға үнемдеу (су жылыту қазандықтарын реконструкциялау есебінен);</w:t>
            </w:r>
          </w:p>
          <w:p>
            <w:pPr>
              <w:spacing w:after="20"/>
              <w:ind w:left="20"/>
              <w:jc w:val="both"/>
            </w:pPr>
            <w:r>
              <w:rPr>
                <w:rFonts w:ascii="Times New Roman"/>
                <w:b w:val="false"/>
                <w:i w:val="false"/>
                <w:color w:val="000000"/>
                <w:sz w:val="20"/>
              </w:rPr>
              <w:t>
жылумен жабдықтау желілерінің тозуын 61,1 %-дан 59 %-ға дейін төмендету;</w:t>
            </w:r>
          </w:p>
          <w:p>
            <w:pPr>
              <w:spacing w:after="20"/>
              <w:ind w:left="20"/>
              <w:jc w:val="both"/>
            </w:pPr>
            <w:r>
              <w:rPr>
                <w:rFonts w:ascii="Times New Roman"/>
                <w:b w:val="false"/>
                <w:i w:val="false"/>
                <w:color w:val="000000"/>
                <w:sz w:val="20"/>
              </w:rPr>
              <w:t>
су бұру желілерінің тозуын 76 %-дан 73 %-ға дейін төмендету;</w:t>
            </w:r>
          </w:p>
          <w:p>
            <w:pPr>
              <w:spacing w:after="20"/>
              <w:ind w:left="20"/>
              <w:jc w:val="both"/>
            </w:pPr>
            <w:r>
              <w:rPr>
                <w:rFonts w:ascii="Times New Roman"/>
                <w:b w:val="false"/>
                <w:i w:val="false"/>
                <w:color w:val="000000"/>
                <w:sz w:val="20"/>
              </w:rPr>
              <w:t>
қосымша 2,5 мыңнан астам адамның үздіксіз сумен жабдықталуын қамтамасыз ету, халықтың орталықтандырылған сумен жабдықтаумен қамтылуын 91,3 %-дан 99,3 %-ға дейін ұлғайту;</w:t>
            </w:r>
          </w:p>
          <w:p>
            <w:pPr>
              <w:spacing w:after="20"/>
              <w:ind w:left="20"/>
              <w:jc w:val="both"/>
            </w:pPr>
            <w:r>
              <w:rPr>
                <w:rFonts w:ascii="Times New Roman"/>
                <w:b w:val="false"/>
                <w:i w:val="false"/>
                <w:color w:val="000000"/>
                <w:sz w:val="20"/>
              </w:rPr>
              <w:t xml:space="preserve">
Жітіқара қаласы халқының газбен қамтамасыз етілуін 98,5 %-дан 99,2 %-ға дейін ұлғайту, 335 абонентті газбен жабдықтау жүйесіне қосу.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мәселелері: </w:t>
            </w:r>
          </w:p>
          <w:p>
            <w:pPr>
              <w:spacing w:after="20"/>
              <w:ind w:left="20"/>
              <w:jc w:val="both"/>
            </w:pPr>
            <w:r>
              <w:rPr>
                <w:rFonts w:ascii="Times New Roman"/>
                <w:b w:val="false"/>
                <w:i w:val="false"/>
                <w:color w:val="000000"/>
                <w:sz w:val="20"/>
              </w:rPr>
              <w:t xml:space="preserve">
қылмыстық әрекеттердің ашылуын 30 %-дан 40 %-ға дейін және әкімшілік құқық бұзушылықтардың ашылуын </w:t>
            </w:r>
          </w:p>
          <w:p>
            <w:pPr>
              <w:spacing w:after="20"/>
              <w:ind w:left="20"/>
              <w:jc w:val="both"/>
            </w:pPr>
            <w:r>
              <w:rPr>
                <w:rFonts w:ascii="Times New Roman"/>
                <w:b w:val="false"/>
                <w:i w:val="false"/>
                <w:color w:val="000000"/>
                <w:sz w:val="20"/>
              </w:rPr>
              <w:t>4 %-ға дейін арттыру; қарауылдың төтенше жағдай орнына келуінің есептік уақытын екі есеге қысқарту (7 минут).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w:t>
            </w:r>
          </w:p>
          <w:p>
            <w:pPr>
              <w:spacing w:after="20"/>
              <w:ind w:left="20"/>
              <w:jc w:val="both"/>
            </w:pPr>
            <w:r>
              <w:rPr>
                <w:rFonts w:ascii="Times New Roman"/>
                <w:b w:val="false"/>
                <w:i w:val="false"/>
                <w:color w:val="000000"/>
                <w:sz w:val="20"/>
              </w:rPr>
              <w:t>
кездейсоқ үйінділер санын жылына 5-ке дейін қысқарту;</w:t>
            </w:r>
          </w:p>
          <w:p>
            <w:pPr>
              <w:spacing w:after="20"/>
              <w:ind w:left="20"/>
              <w:jc w:val="both"/>
            </w:pPr>
            <w:r>
              <w:rPr>
                <w:rFonts w:ascii="Times New Roman"/>
                <w:b w:val="false"/>
                <w:i w:val="false"/>
                <w:color w:val="000000"/>
                <w:sz w:val="20"/>
              </w:rPr>
              <w:t>
су тасқыны кезеңінде Жітіқара қаласының аз қабатты құрылыстарының (500-ге жуық адамы бар 127 үй) су басу қаупін төмендету;</w:t>
            </w:r>
          </w:p>
          <w:p>
            <w:pPr>
              <w:spacing w:after="20"/>
              <w:ind w:left="20"/>
              <w:jc w:val="both"/>
            </w:pPr>
            <w:r>
              <w:rPr>
                <w:rFonts w:ascii="Times New Roman"/>
                <w:b w:val="false"/>
                <w:i w:val="false"/>
                <w:color w:val="000000"/>
                <w:sz w:val="20"/>
              </w:rPr>
              <w:t>
саяжай учаскелерінің үздіксіз сумен жабдықталуын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1750-ге жуық жұмыс орнын құру, жұмыссыздық деңгейін 4,7 %-дан 4,4 %-ға дейін төмендету.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Экономиканың нақты секторы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 және инвестициялар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Аршалысай кен орнында </w:t>
            </w:r>
          </w:p>
          <w:p>
            <w:pPr>
              <w:spacing w:after="20"/>
              <w:ind w:left="20"/>
              <w:jc w:val="both"/>
            </w:pPr>
            <w:r>
              <w:rPr>
                <w:rFonts w:ascii="Times New Roman"/>
                <w:b w:val="false"/>
                <w:i w:val="false"/>
                <w:color w:val="000000"/>
                <w:sz w:val="20"/>
              </w:rPr>
              <w:t>ұсақтау-сұрыптау кешенін салу және граниттер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Кәсіпкерлік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Жітіқара қаласында супермаркет пен отбасылық дәмхана ашу (сауда залының алаңы – 1296 шаршы метр, дәмхана алаңы – 194 шаршы метр, 50 жұмыс орнын құру)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 тиеп, қаптарға орау желісін іске қосу (жобалық қуаты – сағатына 50 тонна, 5 жұмыс орнын құру)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Халықты жұмыспен қамту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қамтылуын қамтамасыз ету, экономикалық белсенділікті ынталандыру, жаңа өндірістер мен жұмыс орындарын ашуға жәрдемдесу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үшін жастар практикасын ұйымдастыру (жыл сайын кемінде 28 адам)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орындарына орналастыру (жыл сайын кемінде 26 адам)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орналастыру (жыл сайын кемінде 40 адам)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бизнес-идеяларды іске асыруға </w:t>
            </w:r>
          </w:p>
          <w:p>
            <w:pPr>
              <w:spacing w:after="20"/>
              <w:ind w:left="20"/>
              <w:jc w:val="both"/>
            </w:pPr>
            <w:r>
              <w:rPr>
                <w:rFonts w:ascii="Times New Roman"/>
                <w:b w:val="false"/>
                <w:i w:val="false"/>
                <w:color w:val="000000"/>
                <w:sz w:val="20"/>
              </w:rPr>
              <w:t>400 АЕК-ке дейін гранттар беру (жыл сайын кемінде 4 адам)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жұмыс орны" жобасы бойынша жұмысқа орналастыру:</w:t>
            </w:r>
          </w:p>
          <w:p>
            <w:pPr>
              <w:spacing w:after="20"/>
              <w:ind w:left="20"/>
              <w:jc w:val="both"/>
            </w:pPr>
            <w:r>
              <w:rPr>
                <w:rFonts w:ascii="Times New Roman"/>
                <w:b w:val="false"/>
                <w:i w:val="false"/>
                <w:color w:val="000000"/>
                <w:sz w:val="20"/>
              </w:rPr>
              <w:t>
2023 жылы – 16 адам;</w:t>
            </w:r>
          </w:p>
          <w:p>
            <w:pPr>
              <w:spacing w:after="20"/>
              <w:ind w:left="20"/>
              <w:jc w:val="both"/>
            </w:pPr>
            <w:r>
              <w:rPr>
                <w:rFonts w:ascii="Times New Roman"/>
                <w:b w:val="false"/>
                <w:i w:val="false"/>
                <w:color w:val="000000"/>
                <w:sz w:val="20"/>
              </w:rPr>
              <w:t>
2024 жылы – 22 адам;</w:t>
            </w:r>
          </w:p>
          <w:p>
            <w:pPr>
              <w:spacing w:after="20"/>
              <w:ind w:left="20"/>
              <w:jc w:val="both"/>
            </w:pPr>
            <w:r>
              <w:rPr>
                <w:rFonts w:ascii="Times New Roman"/>
                <w:b w:val="false"/>
                <w:i w:val="false"/>
                <w:color w:val="000000"/>
                <w:sz w:val="20"/>
              </w:rPr>
              <w:t>
2025 жылы – 27 адам;</w:t>
            </w:r>
          </w:p>
          <w:p>
            <w:pPr>
              <w:spacing w:after="20"/>
              <w:ind w:left="20"/>
              <w:jc w:val="both"/>
            </w:pPr>
            <w:r>
              <w:rPr>
                <w:rFonts w:ascii="Times New Roman"/>
                <w:b w:val="false"/>
                <w:i w:val="false"/>
                <w:color w:val="000000"/>
                <w:sz w:val="20"/>
              </w:rPr>
              <w:t>
2026 жылы – 27 адам;</w:t>
            </w:r>
          </w:p>
          <w:p>
            <w:pPr>
              <w:spacing w:after="20"/>
              <w:ind w:left="20"/>
              <w:jc w:val="both"/>
            </w:pPr>
            <w:r>
              <w:rPr>
                <w:rFonts w:ascii="Times New Roman"/>
                <w:b w:val="false"/>
                <w:i w:val="false"/>
                <w:color w:val="000000"/>
                <w:sz w:val="20"/>
              </w:rPr>
              <w:t>
2027 жылы – 27 адам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"Ұрпақтар келісімшарты" жобасы бойынша жұмысқа орналастыру (жыл сайын кемінде 2 адам)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жас" жобасы бойынша жұмысқа орналастыру:</w:t>
            </w:r>
          </w:p>
          <w:p>
            <w:pPr>
              <w:spacing w:after="20"/>
              <w:ind w:left="20"/>
              <w:jc w:val="both"/>
            </w:pPr>
            <w:r>
              <w:rPr>
                <w:rFonts w:ascii="Times New Roman"/>
                <w:b w:val="false"/>
                <w:i w:val="false"/>
                <w:color w:val="000000"/>
                <w:sz w:val="20"/>
              </w:rPr>
              <w:t>
2023 жылы – 7 адам;</w:t>
            </w:r>
          </w:p>
          <w:p>
            <w:pPr>
              <w:spacing w:after="20"/>
              <w:ind w:left="20"/>
              <w:jc w:val="both"/>
            </w:pPr>
            <w:r>
              <w:rPr>
                <w:rFonts w:ascii="Times New Roman"/>
                <w:b w:val="false"/>
                <w:i w:val="false"/>
                <w:color w:val="000000"/>
                <w:sz w:val="20"/>
              </w:rPr>
              <w:t>
2024 жылы – 7 адам;</w:t>
            </w:r>
          </w:p>
          <w:p>
            <w:pPr>
              <w:spacing w:after="20"/>
              <w:ind w:left="20"/>
              <w:jc w:val="both"/>
            </w:pPr>
            <w:r>
              <w:rPr>
                <w:rFonts w:ascii="Times New Roman"/>
                <w:b w:val="false"/>
                <w:i w:val="false"/>
                <w:color w:val="000000"/>
                <w:sz w:val="20"/>
              </w:rPr>
              <w:t>
2025 жылы – 7 адам;</w:t>
            </w:r>
          </w:p>
          <w:p>
            <w:pPr>
              <w:spacing w:after="20"/>
              <w:ind w:left="20"/>
              <w:jc w:val="both"/>
            </w:pPr>
            <w:r>
              <w:rPr>
                <w:rFonts w:ascii="Times New Roman"/>
                <w:b w:val="false"/>
                <w:i w:val="false"/>
                <w:color w:val="000000"/>
                <w:sz w:val="20"/>
              </w:rPr>
              <w:t>
2026 жылы – 6 адам;</w:t>
            </w:r>
          </w:p>
          <w:p>
            <w:pPr>
              <w:spacing w:after="20"/>
              <w:ind w:left="20"/>
              <w:jc w:val="both"/>
            </w:pPr>
            <w:r>
              <w:rPr>
                <w:rFonts w:ascii="Times New Roman"/>
                <w:b w:val="false"/>
                <w:i w:val="false"/>
                <w:color w:val="000000"/>
                <w:sz w:val="20"/>
              </w:rPr>
              <w:t>
2027 жылы – 6 адам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берушілер берген өтінімдерге сәйкес мамандықтар бойынша қысқа мерзімді оқыту (жыл сайын кемінде </w:t>
            </w:r>
          </w:p>
          <w:p>
            <w:pPr>
              <w:spacing w:after="20"/>
              <w:ind w:left="20"/>
              <w:jc w:val="both"/>
            </w:pPr>
            <w:r>
              <w:rPr>
                <w:rFonts w:ascii="Times New Roman"/>
                <w:b w:val="false"/>
                <w:i w:val="false"/>
                <w:color w:val="000000"/>
                <w:sz w:val="20"/>
              </w:rPr>
              <w:t>21 адам)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Өңіраралық ерікті қоныс аудару (теріс демографиялық үрдістерді нивелирлеу жөніндегі іс-шара)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Өмір сүруге жайлы және қауіпсіз өңір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көшесі, 9-құрылыс мекенжайындағы емхана ғимаратын және аудандық аурухананың өтпежолын реконструкциялау (қасбеттерді жөндеусіз)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ДСМ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Мәдениет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 әкімдігінің мәдениет және тілдерді дамыту бөлімі" мемлекеттік мекемесінің "Аудандық мәдениет сарайы" МКҚК ғимаратын күрделі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Бұқаралық спортты дамыту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футбол алаңын орнату (жыл сайын 1 футбол алаңынан)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алаңдарын орнату (жыл сайын </w:t>
            </w:r>
          </w:p>
          <w:p>
            <w:pPr>
              <w:spacing w:after="20"/>
              <w:ind w:left="20"/>
              <w:jc w:val="both"/>
            </w:pPr>
            <w:r>
              <w:rPr>
                <w:rFonts w:ascii="Times New Roman"/>
                <w:b w:val="false"/>
                <w:i w:val="false"/>
                <w:color w:val="000000"/>
                <w:sz w:val="20"/>
              </w:rPr>
              <w:t>2 алаңнан)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Жылумен жабдықтау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қалалық қазандықтың мұқтажын өтеу үшін газ тұтынатын энергетикалық қондырғы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"Жітіқаракоммунэнерго" МКК орталық қалалық қазандығының ПТВМ-30 № 5 су жылыту қазандығын реконструкциялау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p>
            <w:pPr>
              <w:spacing w:after="20"/>
              <w:ind w:left="20"/>
              <w:jc w:val="both"/>
            </w:pPr>
            <w:r>
              <w:rPr>
                <w:rFonts w:ascii="Times New Roman"/>
                <w:b w:val="false"/>
                <w:i w:val="false"/>
                <w:color w:val="000000"/>
                <w:sz w:val="20"/>
              </w:rPr>
              <w:t>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"Жітіқаракоммунэнерго" МКК орталық қалалық қазандығының ПТВМ-30 № 6 су жылыту қазандығын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p>
            <w:pPr>
              <w:spacing w:after="20"/>
              <w:ind w:left="20"/>
              <w:jc w:val="both"/>
            </w:pPr>
            <w:r>
              <w:rPr>
                <w:rFonts w:ascii="Times New Roman"/>
                <w:b w:val="false"/>
                <w:i w:val="false"/>
                <w:color w:val="000000"/>
                <w:sz w:val="20"/>
              </w:rPr>
              <w:t>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"Жітіқаракоммунэнерго" МКК орталық қалалық қазандығының ПТВМ-30 № 7 су жылыту қазандығын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p>
            <w:pPr>
              <w:spacing w:after="20"/>
              <w:ind w:left="20"/>
              <w:jc w:val="both"/>
            </w:pPr>
            <w:r>
              <w:rPr>
                <w:rFonts w:ascii="Times New Roman"/>
                <w:b w:val="false"/>
                <w:i w:val="false"/>
                <w:color w:val="000000"/>
                <w:sz w:val="20"/>
              </w:rPr>
              <w:t>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Жітіқара қаласының Алтынсарин көшесіндегі ЖК-10а-дан ЖК-56-ға дейін ұзындығы 0,320 километр жылу желісі учаскесін реконструкциялау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Жітіқара қаласының ЖК-14-тен ЖК-16-ға дейін ұзындығы 0,202 километр </w:t>
            </w:r>
          </w:p>
          <w:p>
            <w:pPr>
              <w:spacing w:after="20"/>
              <w:ind w:left="20"/>
              <w:jc w:val="both"/>
            </w:pPr>
            <w:r>
              <w:rPr>
                <w:rFonts w:ascii="Times New Roman"/>
                <w:b w:val="false"/>
                <w:i w:val="false"/>
                <w:color w:val="000000"/>
                <w:sz w:val="20"/>
              </w:rPr>
              <w:t xml:space="preserve">Д 530 миллиметрлік жылу желісі учаскесін реконструкциялау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Жітіқара қаласы 11-шағын ауданындағы ЖК-6-дан ЖК-10а-ға дейін ұзындығы 0,428 километр Д 600 миллиметрлік жылу желісі учаскесін реконструкциялау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қаласындағы Жібек жолы көшесі бойындағы (бұрылыстан ВОС-2 бұрылысына дейін) ұзындығы 0,440 километр Д 19 миллиметрлік жылу желісі учаскесін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Жітіқара қаласы Алтынсарин көшесі бойындағы (жол астындағы өтпежолдар) ұзындығы 0,242 километр Д 325 миллиметрлік жылу желілері учаскелерін реконструкциялау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Газбен жабдықтау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шағын ауданының газ тарату желілерін салу (1,4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және № 9 шағын аудандарына жеткізуші газ құбырын салу (2,4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шағын ауданының газ тарату желілерін салу (1,9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шағын ауданы мен 11-шағын ауданның аз қабатты үйлерінің газ тарату желілерін салу (5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Сумен жабдықтау және су бұру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қаласының шығыс ауданындағы Шортанды өзенінің оң жағалауы бойындағы аз қабатты құрылысқа сумен жабдықтау желілерін салу (16,8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Бәсеңдеткіш құдықтан КТҚ-ға дейін Д 600 кәріз коллекторын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Уәлиханов көшесінен Естай Есжанов көшесіне дейінгі учаске шекарасында Степная көшесінің бойындағы Д 600 кәріз коллекторын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12-шағын ауданның кәріз (су бұру) желілерін салу (3,5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шағын ауданының инженерлік коммуникацияларын (сумен жабдықтау, су бұру)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қаласындағы КТҚ-ны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p>
            <w:pPr>
              <w:spacing w:after="20"/>
              <w:ind w:left="20"/>
              <w:jc w:val="both"/>
            </w:pPr>
            <w:r>
              <w:rPr>
                <w:rFonts w:ascii="Times New Roman"/>
                <w:b w:val="false"/>
                <w:i w:val="false"/>
                <w:color w:val="000000"/>
                <w:sz w:val="20"/>
              </w:rPr>
              <w:t>
ТКШ Қазорталығы</w:t>
            </w:r>
          </w:p>
          <w:p>
            <w:pPr>
              <w:spacing w:after="20"/>
              <w:ind w:left="20"/>
              <w:jc w:val="both"/>
            </w:pPr>
            <w:r>
              <w:rPr>
                <w:rFonts w:ascii="Times New Roman"/>
                <w:b w:val="false"/>
                <w:i w:val="false"/>
                <w:color w:val="000000"/>
                <w:sz w:val="20"/>
              </w:rPr>
              <w:t>
(келісу бойынша),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Жолдар және абаттандыру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келбетін жақсарту (бос тұрған ғимараттың бір бөлігін реконструкциялау). Ленин көшесі, 108/1 мекенжайындағы бұрынғы аудандық аурухана ғимаратын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Қауіпсіздік және құқықтық тәртіп</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белгілерін орнату (жыл сайын орта есеппен 80 белгі)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бейнебақылау жүйесі үшін бейнеағынды беру жөніндегі көрсетілетін қызметтер – 10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автомобильге арналған өрт сөндіру депосы кешенін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p>
            <w:pPr>
              <w:spacing w:after="20"/>
              <w:ind w:left="20"/>
              <w:jc w:val="both"/>
            </w:pPr>
            <w:r>
              <w:rPr>
                <w:rFonts w:ascii="Times New Roman"/>
                <w:b w:val="false"/>
                <w:i w:val="false"/>
                <w:color w:val="000000"/>
                <w:sz w:val="20"/>
              </w:rPr>
              <w:t>
ТЖМ</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уақытында жұмысын жалғастыратын азаматтық қорғаныс санатына жатқызылған ұйымдардың паналайтын жерлерді құруы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 азаматтық қорғаныс бойынша санатқа жатқызылған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әкімінің қалалық қосалқы басқару пунктін құру (радиацияға қарсы жасырын пана базасында)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құлақтандыру жүйесін басқару пультін енгізу – 1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Дабылды-сөйлеу құрылғыларын енгізу </w:t>
            </w:r>
          </w:p>
          <w:p>
            <w:pPr>
              <w:spacing w:after="20"/>
              <w:ind w:left="20"/>
              <w:jc w:val="both"/>
            </w:pPr>
            <w:r>
              <w:rPr>
                <w:rFonts w:ascii="Times New Roman"/>
                <w:b w:val="false"/>
                <w:i w:val="false"/>
                <w:color w:val="000000"/>
                <w:sz w:val="20"/>
              </w:rPr>
              <w:t>– 7 жинақ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Экология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өзенінің арнасын тазарту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p>
            <w:pPr>
              <w:spacing w:after="20"/>
              <w:ind w:left="20"/>
              <w:jc w:val="both"/>
            </w:pPr>
            <w:r>
              <w:rPr>
                <w:rFonts w:ascii="Times New Roman"/>
                <w:b w:val="false"/>
                <w:i w:val="false"/>
                <w:color w:val="000000"/>
                <w:sz w:val="20"/>
              </w:rPr>
              <w:t>
ЭТРМ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кездейсоқ үйінділердің пайда болуын болдырмау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Ескертпелер: * Республикалық және жергілікті бюджеттер қаражаты есебінен қаржыландырылатын іс-шаралар бойынша шығыстар көлемі тиісті жоспарлы кезеңге арналған республикалық және жергілікті бюджеттерді қалыптастыру және нақтылау кезінде әкімдік бюджет заңнамасына сәйкес қажетті құжаттаманы берген кезде нақтыланатын болады.</w:t>
      </w:r>
    </w:p>
    <w:bookmarkEnd w:id="18"/>
    <w:bookmarkStart w:name="z21" w:id="19"/>
    <w:p>
      <w:pPr>
        <w:spacing w:after="0"/>
        <w:ind w:left="0"/>
        <w:jc w:val="left"/>
      </w:pPr>
      <w:r>
        <w:rPr>
          <w:rFonts w:ascii="Times New Roman"/>
          <w:b/>
          <w:i w:val="false"/>
          <w:color w:val="000000"/>
        </w:rPr>
        <w:t xml:space="preserve"> Қолдау көрсетілген жобалар бойынша қаржыландыру көлемі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13 364,6</w:t>
            </w:r>
          </w:p>
        </w:tc>
      </w:tr>
    </w:tbl>
    <w:bookmarkStart w:name="z22" w:id="20"/>
    <w:p>
      <w:pPr>
        <w:spacing w:after="0"/>
        <w:ind w:left="0"/>
        <w:jc w:val="both"/>
      </w:pPr>
      <w:r>
        <w:rPr>
          <w:rFonts w:ascii="Times New Roman"/>
          <w:b w:val="false"/>
          <w:i w:val="false"/>
          <w:color w:val="000000"/>
          <w:sz w:val="28"/>
        </w:rPr>
        <w:t>
      Аббревиатуралардың толық жазылуы:</w:t>
      </w:r>
    </w:p>
    <w:bookmarkEnd w:id="20"/>
    <w:p>
      <w:pPr>
        <w:spacing w:after="0"/>
        <w:ind w:left="0"/>
        <w:jc w:val="both"/>
      </w:pPr>
      <w:r>
        <w:rPr>
          <w:rFonts w:ascii="Times New Roman"/>
          <w:b w:val="false"/>
          <w:i w:val="false"/>
          <w:color w:val="000000"/>
          <w:sz w:val="28"/>
        </w:rPr>
        <w:t>
      АЕК – айлық есептік көрсеткіш</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БК – басқа көздер</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МКК – мемлекеттік коммуналдық кәсіпорын</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