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2a42" w14:textId="d092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 қарашадағы № 964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51-1) тармақшамен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"51-1) өңірлік стандарттар жүйесінің қамтамасыз етілуін есептеу әдістемесін әзірлеу және бекіту;";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"132) жергілікті атқарушы органдардың ауылдық елді мекендердің әлеуметтік-экономикалық дамуына мониторинг (скрининг) жүргізуі туралы нұсқаулықты әзірлеу және бекіту;";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132-1) тармақшамен толықтырылсын: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"132-1) ауылдық елді мекендердің әлеуетін айқындауға арналған өлшемшарттарды бекіту;";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"137) даму әлеуеті бар (стратегиялық ауылдық елді мекендерді қоса алғанда, тірек және серіктес) ауылдардың тізбесін келісу;";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166-8) тармақшамен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"166-8) моноқалалардың тізбесін әзірлеу және бекіту;".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