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9c09" w14:textId="bfd9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денсаулық сақтау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қарашадағы № 989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Үкіметі мен Ресей Федерациясының Үкіметі арасындағы денсаулық сақтау саласындағы ынтымақтастық туралы келісімнің жобасы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министрі Ажар Ғиниятқа Қазақстан Республикасының Үкіметі мен Ресей Федерациясының Үкіметі арасындағы денсаулық сақтау саласындағы ынтымақтастық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Жоба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Ресей Федерациясының Үкіметі арасындағы денсаулық сақтау саласындағы ынтымақтастық туралы  КЕЛІСІМ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Ресей Федерациясының Үкіметі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саласындағы ынтымақтастықты одан әрі кеңейту мақсатында екі мемлекет арасындағы достық қатынастарға сүйене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жалпыға бірдей танылған қағидаттар мен халықаралық құқықтың нормаларын, Тараптар мемлекеттерінің заңнамасын негізге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және медицина ғылымы саласындағы дәстүрлі байланыстарды қолдау мен дамытуға ұмтылысты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Тарап мемлекеттерінің ұзақ мерзімді және тұрақты негізде өзара тиімділік пен тең құқықты ынтымақтастыққа мүдделілігін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Келісімде көзделген ынтымақтастықты Тараптар мемлекеттерінің ұлттық заңнамасына сәйкес мынадай бағыттарда жүзеге асырады: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инфекциялық емес және инфекциялық ауруларды зерделеуді қоса алғанда, өзара мүдделілікті білдіретін бағыттар бойынша денсаулық сақтау саласында бірлескен ғылыми-зерттеу жобаларын жүргізу;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ғылыми-техникалық ақпаратпен алмасу, медициналық технологияларды беру;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денсаулық сақтау саласындағы ғылыми зерттеулер мен әзірлемелер мәселелері бойынша білім беру және ғылыми ұйымдар арасында байланыс орнату және нығайту;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саласындағы медицина және фармацевтика жұмыскерлерін кәсіптік даярлау, қайта даярлау, және олардың біліктілігін арттыру;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2005 жылғы Халықаралық медициналық-санитариялық қағидаларды іске асыру саласындағы ынтымақтастық;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Тараптар мемлекеттерінің аумақтарын санитариялық қорғау жөніндегі іс-шараларды жүргізуді талап ететін инфекциялық аурулардың таралу қаупі туындаған жағдайда өзара іс-қимыл;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Тараптар мемлекеттері халқының денсаулығын сақтау саласындағы саясат пен стратегияларды, ұлттық бағдарламаларды әзірлеу кезінде алған сабақтарымен, озық тәжірибемен алмасу;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Тараптар мемлекеттердің заңнамасына және олардың мемлекеттері қатысушысы болып табылатын халықаралық шарттарға сәйкес денсаулықты сақтауға және қалпына келтіруге бағытталған медициналық қызметтер көрсету;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медициналық-санитариялық алғашқы көмекті дамыту мәселелері бойынша өзара іс-қимыл;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денсаулық сақтау саласында ақпараттық жүйелер мен цифрлық технологияларды қолдану;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фармацияны қоса алғанда,  денсаулық сақтау саласында бірлескен жобалар құру, денсаулық сақтау саласындағы мемлекеттік-жекешелік әріптестікті дамыту;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Тараптардың уағдаластығы бойынша денсаулық сақтау саласындағы ынтымақтастықтың басқа бағыттары.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 шеңберінде ынтымақтастық мынадай негізгі нысандарда жүзеге асырылады: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денсаулық сақтау саласындағы нормативтік-әдістемелік құжаттарды және медициналық көмек сапасын жақсарту бөлігінде бірлескен әзірлеме;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саласындағы ғылыми-техникалық құжаттармен және ақпаратпен алмасу;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және оқыту мақсаттарында, консультациялар, тағылымдамалар өткізу және тәжірибе алмасу үшін ғылыми-педагогикалық  жұмыскерлермен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зерттеулер мен эксперименттік жұмыстарды жүргізу, зерттеулер мен тәжірибелердің нәтижелерімен, сараптамалық қорытындылармен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симпозиумдарды, конференцияларды, көрмелерді, оқыту курстарын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бағдарламалар мен жобаларды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құзыретті органдарымен келісілген ынтымақтастықтың басқа нысандары.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заңнамасына және Қазақстан Республикасы мен Ресей Федерациясы қатысушылар болып табылатын халықаралық шарттарға сәйкес Тараптар зияткерлік қызмет нәтижелерін құқықтық қорғауды және (немесе) зияткерлік меншікті қорғауды қамтамасыз ету, сондай-ақ зияткерлік қызмет және (немесе) зияткерлік меншік нәтижелерін құқыққа қайшы пайдалануға жол бермеу жөнінде қажетті шаралар қабылдайды.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барысында жасалатын және/немесе берілетін зияткерлік қызмет нәтижелеріне құқықтарды бөлу, оларды құқықтық қорғау және пайдалану тәртібі, сондай-ақ осы Келісімді іске асыру барысында алынған, пайдаланылатын немесе берілетін зияткерлік меншікті қорғау және пайдалану тәртібі жекелеген екіжақты келісімдердің нысанасы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ұлттық және ғылыми орталықтар, ғылыми-зерттеу институттары, білім беру ұйымдары, сондай-ақ Тараптар мемлекеттерінің денсаулық сақтау саласындағы басқа ұйымдары арасындағы тікелей байланыс пен ынтымақтастықты дамытуға ықпал етеді.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ұйымдар арасындағы өзара қатынастар Тараптар мемлекеттерінің заңнамасына және осы Келісімге сәйкес тиісті шарттар жасасу жолымен белгіленеді.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5-бап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мақсатында Тараптар құзыретті органдарды тағайындайды: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Тарапынан – Ресей Федерациясының Денсаулық сақтау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құзыретті органдардың атаулары немесе функциялары өзгерген жағдайда бірін-бірі дипломатиялық арналар арқылы уақтылы хабардар етеді.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6-бап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Келісімді іске асыру барысында туындайтын шығыстарды Тараптар мемлекеттерінің заңнамасында көзделген қаражат шегінде дербес көтереді.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Қазақстан Республикасының заңнамасындағы және Ресей Федерациясының заңнамасындағы осы Келісімнің орындалуына әсер етуі мүмкін өзгерістер туралы бірін-бірі хабардар етеді.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7-бап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8-бап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арасында осы Келісімнің ережелерін түсіндіру және қолдану бойынша даулар мен келіспеушіліктер туындаған жағдайда Тараптар оларды келіссөздер мен консультациялар жүргізу жолымен шешетін болады.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9-бап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оның күшіне енуі үшін қажетті мемлекетішілік рәсімдерді Тараптардың орындағаны туралы жазбаша хабарлама дипломатиялық арналар арқылы алынған күннен бастап күшіне енеді.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белгіленбеген мерзімге жасалады және Тараптардың бірі екінші Тараптың осы Келісімнің қолданылуын тоқтату ниеті туралы жазбаша хабарламасын алған күннен бастап 6 (алты) ай өткенге дейін күшінде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202__ жылғы ___________  ____________ қаласында әрқайсысы қазақ және орыс тілдерінде екі данада жасалды әрі екі мәтіннің де күші бірдей.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АТЫНАН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ФЕДЕРАЦИЯСЫНЫҢҮКІМЕТІ АТЫНАН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