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9e18" w14:textId="9b49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дығы бар халықаралық авиамаршруттар үшін авиациялық отынды субсидиялау қағидаларын бекіту туралы" Қазақстан Республикасы Үкіметінің 2019 жылғы 10 қыркүйектегі № 6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2 желтоқсандағы № 116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дығы бар халықаралық авиамаршруттар үшін авиациялық отынды субсидиялау қағидаларын бекіту туралы" Қазақстан Республикасы Үкіметінің 2019 жылғы 10 қыркүйектегі № 6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60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сымдығы бар халықаралық авиамаршруттар үшін авиациялық отын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асымдығы бар халықаралық авиамаршруттар үшін авиациялық отынды субсидиялау қағидалары (бұдан әрі – Қағидалар) "Қазақстан Республикасының әуе кеңістігін пайдалану және авиация қызметі туралы" Қазақстан Республикасы Заңының 13-бабының 60-3) тармақшасына сәйкес әзірленді және басымдығы бар халықаралық авиамаршруттар үшін авиациялық отынды (бұдан әрі – авиаотын) субсидияла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Авиамаршрутты пайдалану процесінде шарт талаптарын орындамаған, сондай-ақ Қазақстан Республикасы Көлік министрінің міндетін атқарушының 2023 жылғы 24 қарашадағы № 95 бұйрығымен бекітілген Жолаушыларды, багажды, жүктер мен пош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иамаршрутқа арналған куәлігі кері қайтарып алынған жағдайда авиакомпанияларға субсидиялар төлеу жүргізілмейд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