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682f" w14:textId="fff6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қауіпсіздікті қоғаммен әріптестік жасап қамтамасыз етудің 2024 – 2028 жылдарға арналған тұжырымдамасын (құқық бұзушылық профилактикасы саласында) бекіту туралы</w:t>
      </w:r>
    </w:p>
    <w:p>
      <w:pPr>
        <w:spacing w:after="0"/>
        <w:ind w:left="0"/>
        <w:jc w:val="both"/>
      </w:pPr>
      <w:r>
        <w:rPr>
          <w:rFonts w:ascii="Times New Roman"/>
          <w:b w:val="false"/>
          <w:i w:val="false"/>
          <w:color w:val="000000"/>
          <w:sz w:val="28"/>
        </w:rPr>
        <w:t>Қазақстан Республикасы Үкіметінің 2023 жылғы 29 желтоқсандағы № 1233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Қоғамдық қауіпсіздікті қоғаммен әріптестік жасап қамтамасыз етудің 2024 – 2028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(құқық бұзушылық профилактикасы саласында) (бұдан әрі – Тұжырымдама) бекітілсін.</w:t>
      </w:r>
    </w:p>
    <w:bookmarkEnd w:id="1"/>
    <w:bookmarkStart w:name="z3" w:id="2"/>
    <w:p>
      <w:pPr>
        <w:spacing w:after="0"/>
        <w:ind w:left="0"/>
        <w:jc w:val="both"/>
      </w:pPr>
      <w:r>
        <w:rPr>
          <w:rFonts w:ascii="Times New Roman"/>
          <w:b w:val="false"/>
          <w:i w:val="false"/>
          <w:color w:val="000000"/>
          <w:sz w:val="28"/>
        </w:rPr>
        <w:t>
      2. Тұжырымдаманың іске асырылуына жауапты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ұйымдар (келісу бойынша):</w:t>
      </w:r>
    </w:p>
    <w:bookmarkEnd w:id="2"/>
    <w:bookmarkStart w:name="z4" w:id="3"/>
    <w:p>
      <w:pPr>
        <w:spacing w:after="0"/>
        <w:ind w:left="0"/>
        <w:jc w:val="both"/>
      </w:pPr>
      <w:r>
        <w:rPr>
          <w:rFonts w:ascii="Times New Roman"/>
          <w:b w:val="false"/>
          <w:i w:val="false"/>
          <w:color w:val="000000"/>
          <w:sz w:val="28"/>
        </w:rPr>
        <w:t>
      1) Тұжырымдаманы іске асыру бойынша қажетті шаралар қабылдасын;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 Тұжырымдаманың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Қазақстан Республикасының Ішкі істер министрлігіне жүктелсін.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1233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Қоғамдық қауіпсіздікті қоғаммен әріптестік жасап қамтамасыз етудің 2024 – 2028 жылдарға арналған ТҰЖЫРЫМДАМАСЫ (құқық бұзушылық профилактикасы саласында) АСТАНА – 2023 МАЗМҰНЫ</w:t>
      </w:r>
    </w:p>
    <w:bookmarkEnd w:id="7"/>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ТҰЖЫРЫМДАМА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АҒЫМДАҒЫ ЖАҒДАЙДЫ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Қол жеткізілген нәтиже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Орта мерзімді перспективада шешу талап етілетін негізгі проблемалар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ХАЛЫҚАРАЛЫҚ ТӘЖІРИБЕГЕ ШОЛУ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ҚОҒАМДЫҚ ҚАУІПСІЗДІКТІ ҚАМТАМАСЫЗ ЕТУ ЖҮЙЕСІН ДАМЫТУДЫҢ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НЕГІЗГІ ҚАҒИДАТТАР МЕН ТӘСІЛДЕР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 НЫСАНАЛЫ ИНДИКАТОРЛАР ЖӘНЕ КҮТІЛЕТІН НӘТИЖЕ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 ТҰЖЫРЫМДАМАНЫ ІСКЕ АСЫРУ ЖӨНІНДЕГІ ІС-ҚИМЫЛ ЖОСПАРЫ</w:t>
      </w:r>
      <w:r>
        <w:rPr>
          <w:rFonts w:ascii="Times New Roman"/>
          <w:b w:val="false"/>
          <w:i w:val="false"/>
          <w:color w:val="000000"/>
          <w:sz w:val="28"/>
        </w:rPr>
        <w:t xml:space="preserve"> (осы Тұжырымдамаға қосымша) </w:t>
      </w:r>
    </w:p>
    <w:bookmarkStart w:name="z10" w:id="8"/>
    <w:p>
      <w:pPr>
        <w:spacing w:after="0"/>
        <w:ind w:left="0"/>
        <w:jc w:val="left"/>
      </w:pPr>
      <w:r>
        <w:rPr>
          <w:rFonts w:ascii="Times New Roman"/>
          <w:b/>
          <w:i w:val="false"/>
          <w:color w:val="000000"/>
        </w:rPr>
        <w:t xml:space="preserve"> 1. ТҰЖЫРЫМДАМА ПАСПОРТЫ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қауіпсіздікті қоғаммен әріптестік жасап қамтамасыз етудің 2024 – 2028 жылдарға арналған тұжырымдамасы (құқық бұзушылық профилактикасы саласында)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Президентінің 2021 жылғы 26 ақпандағы № 521 Жарлығымен бекітілген Қазақстан Республикасының 2025 жылға дейінгі Ұлттық даму </w:t>
            </w:r>
            <w:r>
              <w:rPr>
                <w:rFonts w:ascii="Times New Roman"/>
                <w:b w:val="false"/>
                <w:i w:val="false"/>
                <w:color w:val="000000"/>
                <w:sz w:val="20"/>
              </w:rPr>
              <w:t>жоспары;</w:t>
            </w:r>
          </w:p>
          <w:p>
            <w:pPr>
              <w:spacing w:after="20"/>
              <w:ind w:left="20"/>
              <w:jc w:val="both"/>
            </w:pPr>
            <w:r>
              <w:rPr>
                <w:rFonts w:ascii="Times New Roman"/>
                <w:b w:val="false"/>
                <w:i w:val="false"/>
                <w:color w:val="000000"/>
                <w:sz w:val="20"/>
              </w:rPr>
              <w:t>
2) Қазақстан Республикасы Президентінің 2023 жылғы 6 қаңтардағы № 23-95 тапсырмасы;</w:t>
            </w:r>
          </w:p>
          <w:p>
            <w:pPr>
              <w:spacing w:after="20"/>
              <w:ind w:left="20"/>
              <w:jc w:val="both"/>
            </w:pPr>
            <w:r>
              <w:rPr>
                <w:rFonts w:ascii="Times New Roman"/>
                <w:b w:val="false"/>
                <w:i w:val="false"/>
                <w:color w:val="000000"/>
                <w:sz w:val="20"/>
              </w:rPr>
              <w:t xml:space="preserve">
3) Қазақстан Республикасы Президенті Әкімшілігі Басшысының 2023 жылғы 30 қазандағы № 23-4664-3 тапсырмасы; </w:t>
            </w:r>
          </w:p>
          <w:p>
            <w:pPr>
              <w:spacing w:after="20"/>
              <w:ind w:left="20"/>
              <w:jc w:val="both"/>
            </w:pPr>
            <w:r>
              <w:rPr>
                <w:rFonts w:ascii="Times New Roman"/>
                <w:b w:val="false"/>
                <w:i w:val="false"/>
                <w:color w:val="000000"/>
                <w:sz w:val="20"/>
              </w:rPr>
              <w:t xml:space="preserve">
4)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0"/>
              </w:rPr>
              <w:t>66-тармағы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Әзірлеуге жауапты мемлекеттік орган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асыруға жауапты мемлекеттік органдар мен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атқарушы органдар, ведомстволық бағынысты мекемелер, үкіметтік емес ұйымдар, қоғамдық бірлестіктер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r>
    </w:tbl>
    <w:bookmarkStart w:name="z11" w:id="9"/>
    <w:p>
      <w:pPr>
        <w:spacing w:after="0"/>
        <w:ind w:left="0"/>
        <w:jc w:val="left"/>
      </w:pPr>
      <w:r>
        <w:rPr>
          <w:rFonts w:ascii="Times New Roman"/>
          <w:b/>
          <w:i w:val="false"/>
          <w:color w:val="000000"/>
        </w:rPr>
        <w:t xml:space="preserve">       КІРІСПЕ</w:t>
      </w:r>
    </w:p>
    <w:bookmarkEnd w:id="9"/>
    <w:bookmarkStart w:name="z12" w:id="10"/>
    <w:p>
      <w:pPr>
        <w:spacing w:after="0"/>
        <w:ind w:left="0"/>
        <w:jc w:val="both"/>
      </w:pPr>
      <w:r>
        <w:rPr>
          <w:rFonts w:ascii="Times New Roman"/>
          <w:b w:val="false"/>
          <w:i w:val="false"/>
          <w:color w:val="000000"/>
          <w:sz w:val="28"/>
        </w:rPr>
        <w:t>
      Қоғамдық қауіпсіздік азаматтардың өмірін, денсаулығы мен әл-ауқатын, қазақстандық қоғамның рухани-адамгершілік құндылығын және қоғамның тұтастығы мен тұрақтылығы үшін әлеуметтік қамсыздандыру жүйесін нақты және әлеуетті қатерден қорғаудың жай-күйін көрсетеді.</w:t>
      </w:r>
    </w:p>
    <w:bookmarkEnd w:id="10"/>
    <w:p>
      <w:pPr>
        <w:spacing w:after="0"/>
        <w:ind w:left="0"/>
        <w:jc w:val="both"/>
      </w:pPr>
      <w:r>
        <w:rPr>
          <w:rFonts w:ascii="Times New Roman"/>
          <w:b w:val="false"/>
          <w:i w:val="false"/>
          <w:color w:val="000000"/>
          <w:sz w:val="28"/>
        </w:rPr>
        <w:t>
      Заңдылық пен құқық тәртібі деңгейінің төмендеуімен, оның ішінде қылмыстың өсуімен сипатталатын қоғамдық қауіпсіздікке төнетін қатер мемлекеттің тұрақты дамуына елеулі кедергі болады, экономикалық белгісіздікті арттырады, ұзақ мерзімді инвестицияға кедергі жасайды және заң үстемдігі қағидатына нұқсан келтіреді.</w:t>
      </w:r>
    </w:p>
    <w:bookmarkStart w:name="z13" w:id="11"/>
    <w:p>
      <w:pPr>
        <w:spacing w:after="0"/>
        <w:ind w:left="0"/>
        <w:jc w:val="both"/>
      </w:pPr>
      <w:r>
        <w:rPr>
          <w:rFonts w:ascii="Times New Roman"/>
          <w:b w:val="false"/>
          <w:i w:val="false"/>
          <w:color w:val="000000"/>
          <w:sz w:val="28"/>
        </w:rPr>
        <w:t>
      Сондықтан Қазақстан Республикасы ұлттық қауіпсіздігінің 2021 – 2025 жылдарға арналған стратегиясында құқық қорғау органдары мен сот жүйесі жұмысының тиімділігін арттыру, халықты барлық құқық бұзушылық түрінен қорғау мәселелерін қоса алғанда, азаматтардың, қоғам мен мемлекеттің қауіпсіздігі басты назарға алынды.</w:t>
      </w:r>
    </w:p>
    <w:bookmarkEnd w:id="11"/>
    <w:p>
      <w:pPr>
        <w:spacing w:after="0"/>
        <w:ind w:left="0"/>
        <w:jc w:val="both"/>
      </w:pPr>
      <w:r>
        <w:rPr>
          <w:rFonts w:ascii="Times New Roman"/>
          <w:b w:val="false"/>
          <w:i w:val="false"/>
          <w:color w:val="000000"/>
          <w:sz w:val="28"/>
        </w:rPr>
        <w:t>
      Елдің әлеуметтік-экономикалық дамуының қазіргі кезеңі адам мен азаматтың құқықтары мен бостандығына, қоғамның материалдық және рухани құндылығына нұқсан келтіру мүмкіндігімен сипатталған қоғамдық қауіпсіздік үшін ықтимал тәуекелді ескеріп, қазіргі құқық бұзушылық профилактикасы субъектілерінің өзара іс-қимыл жасау тетігін өзгерту талап етіледі.</w:t>
      </w:r>
    </w:p>
    <w:p>
      <w:pPr>
        <w:spacing w:after="0"/>
        <w:ind w:left="0"/>
        <w:jc w:val="both"/>
      </w:pPr>
      <w:r>
        <w:rPr>
          <w:rFonts w:ascii="Times New Roman"/>
          <w:b w:val="false"/>
          <w:i w:val="false"/>
          <w:color w:val="000000"/>
          <w:sz w:val="28"/>
        </w:rPr>
        <w:t>
      Осыған байланысты осы Тұжырымдама барлық субъектілердің ортақ жауапкершілігі негізінде құқық бұзушылықтың алдын алудың біртұтас жүйесін қалыптастыруға және халықпен сындарлы әріптестік орнатуға бағытталған.</w:t>
      </w:r>
    </w:p>
    <w:p>
      <w:pPr>
        <w:spacing w:after="0"/>
        <w:ind w:left="0"/>
        <w:jc w:val="both"/>
      </w:pPr>
      <w:r>
        <w:rPr>
          <w:rFonts w:ascii="Times New Roman"/>
          <w:b w:val="false"/>
          <w:i w:val="false"/>
          <w:color w:val="000000"/>
          <w:sz w:val="28"/>
        </w:rPr>
        <w:t>
      Тұжырымдаманы іске асыру мынадай жалпыұлттық басымдықтар мен стратегиялық міндеттерге қол жеткізуге ықпал ететін болады:</w:t>
      </w:r>
    </w:p>
    <w:p>
      <w:pPr>
        <w:spacing w:after="0"/>
        <w:ind w:left="0"/>
        <w:jc w:val="both"/>
      </w:pPr>
      <w:r>
        <w:rPr>
          <w:rFonts w:ascii="Times New Roman"/>
          <w:b w:val="false"/>
          <w:i w:val="false"/>
          <w:color w:val="000000"/>
          <w:sz w:val="28"/>
        </w:rPr>
        <w:t>
      азаматтың құқықтары мен бостандығын тиімді іске асыруға бағытталған, өмірдің барлық саласында заң үстемдігін, жеке тұлға мен мемлекеттің өзара жауапкершілігін қамтамасыз ететін мемлекеттің құқықтық негіздерін жетілдіру;</w:t>
      </w:r>
    </w:p>
    <w:p>
      <w:pPr>
        <w:spacing w:after="0"/>
        <w:ind w:left="0"/>
        <w:jc w:val="both"/>
      </w:pPr>
      <w:r>
        <w:rPr>
          <w:rFonts w:ascii="Times New Roman"/>
          <w:b w:val="false"/>
          <w:i w:val="false"/>
          <w:color w:val="000000"/>
          <w:sz w:val="28"/>
        </w:rPr>
        <w:t xml:space="preserve">
      қауіпсіз және құқықтық қоғам қалыптастыру үшін полиция жұмысының әлуетті моделінен құқық қорғау органдарының азаматтармен өзара іс-қимыл жасауының сервистік моделіне көшу; </w:t>
      </w:r>
    </w:p>
    <w:p>
      <w:pPr>
        <w:spacing w:after="0"/>
        <w:ind w:left="0"/>
        <w:jc w:val="both"/>
      </w:pPr>
      <w:r>
        <w:rPr>
          <w:rFonts w:ascii="Times New Roman"/>
          <w:b w:val="false"/>
          <w:i w:val="false"/>
          <w:color w:val="000000"/>
          <w:sz w:val="28"/>
        </w:rPr>
        <w:t>
      "Адам бәрінен маңызды" – мемлекеттік басқарудың "адамға бағдарланған" моделін қалыптастыру.</w:t>
      </w:r>
    </w:p>
    <w:bookmarkStart w:name="z14" w:id="12"/>
    <w:p>
      <w:pPr>
        <w:spacing w:after="0"/>
        <w:ind w:left="0"/>
        <w:jc w:val="left"/>
      </w:pPr>
      <w:r>
        <w:rPr>
          <w:rFonts w:ascii="Times New Roman"/>
          <w:b/>
          <w:i w:val="false"/>
          <w:color w:val="000000"/>
        </w:rPr>
        <w:t xml:space="preserve"> 2-БӨЛІМ. АҒЫМДАҒЫ ЖАҒДАЙДЫ ТАЛДАУ</w:t>
      </w:r>
    </w:p>
    <w:bookmarkEnd w:id="12"/>
    <w:bookmarkStart w:name="z15" w:id="13"/>
    <w:p>
      <w:pPr>
        <w:spacing w:after="0"/>
        <w:ind w:left="0"/>
        <w:jc w:val="left"/>
      </w:pPr>
      <w:r>
        <w:rPr>
          <w:rFonts w:ascii="Times New Roman"/>
          <w:b/>
          <w:i w:val="false"/>
          <w:color w:val="000000"/>
        </w:rPr>
        <w:t xml:space="preserve"> 2.1 Қол жеткізілген нәтиже</w:t>
      </w:r>
    </w:p>
    <w:bookmarkEnd w:id="13"/>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Қоғамдық қауіпсіздіктің жай-күйі</w:t>
      </w:r>
    </w:p>
    <w:bookmarkEnd w:id="14"/>
    <w:p>
      <w:pPr>
        <w:spacing w:after="0"/>
        <w:ind w:left="0"/>
        <w:jc w:val="both"/>
      </w:pPr>
      <w:r>
        <w:rPr>
          <w:rFonts w:ascii="Times New Roman"/>
          <w:b w:val="false"/>
          <w:i w:val="false"/>
          <w:color w:val="000000"/>
          <w:sz w:val="28"/>
        </w:rPr>
        <w:t>
      Қазақстандағы 5 жылдағы (2018 – 2022 жылдар) қылмыстық-құқықтық статистиканы талдау қылмыстық құқық бұзушылық санының төмендеу үрдісі (2018 жылғы 292,3 мыңнан 2022 жылы 157,5 мыңға дейін) тұрақтағанын куәландырады.</w:t>
      </w:r>
    </w:p>
    <w:p>
      <w:pPr>
        <w:spacing w:after="0"/>
        <w:ind w:left="0"/>
        <w:jc w:val="both"/>
      </w:pPr>
      <w:r>
        <w:rPr>
          <w:rFonts w:ascii="Times New Roman"/>
          <w:b w:val="false"/>
          <w:i w:val="false"/>
          <w:color w:val="000000"/>
          <w:sz w:val="28"/>
        </w:rPr>
        <w:t>
      Осы кезеңде қылмыстық құқық бұзушылықтан зардап шеккен адамдар саны 1,7 есеге (2018 жылғы 240,5 мыңнан 2022 жылы 128,5 мыңға дейін), қылмыстан зардап шеккен әйелдер саны 116,7 мыңнан 64,2 мыңға дейін, ерлер саны 123,8 мыңнан 64,3 мыңға дейін қысқарды.</w:t>
      </w:r>
    </w:p>
    <w:p>
      <w:pPr>
        <w:spacing w:after="0"/>
        <w:ind w:left="0"/>
        <w:jc w:val="both"/>
      </w:pPr>
      <w:r>
        <w:rPr>
          <w:rFonts w:ascii="Times New Roman"/>
          <w:b w:val="false"/>
          <w:i w:val="false"/>
          <w:color w:val="000000"/>
          <w:sz w:val="28"/>
        </w:rPr>
        <w:t>
      Күш көрсетіп жасалған қылмыс саны төмендеді, оның ішінде кісі өлтіру 823-тен 520-ға дейін, денсаулыққа қасақана ауыр нұқсан келтіру 2198-ден 1840-қа дейін, зорлау шамамен 3 есе (1130-дан 386-ға дейін) төмендеді. Қылмыстық қолсұғушылықтан қаза тапқан адамдар саны 1184-тен 786-ға дейін азайды.</w:t>
      </w:r>
    </w:p>
    <w:p>
      <w:pPr>
        <w:spacing w:after="0"/>
        <w:ind w:left="0"/>
        <w:jc w:val="both"/>
      </w:pPr>
      <w:r>
        <w:rPr>
          <w:rFonts w:ascii="Times New Roman"/>
          <w:b w:val="false"/>
          <w:i w:val="false"/>
          <w:color w:val="000000"/>
          <w:sz w:val="28"/>
        </w:rPr>
        <w:t>
      Пайдакүнемдік мақсатта күш көрсетіп жасалған қылмыс, оның ішінде қарақшылық (580-ден 177-ге дейін), тонау (8091-ден 2404-ке дейін) мен ұрлық (180,2 мыңнан 58,9 мыңға дейін) азайды.</w:t>
      </w:r>
    </w:p>
    <w:p>
      <w:pPr>
        <w:spacing w:after="0"/>
        <w:ind w:left="0"/>
        <w:jc w:val="both"/>
      </w:pPr>
      <w:r>
        <w:rPr>
          <w:rFonts w:ascii="Times New Roman"/>
          <w:b w:val="false"/>
          <w:i w:val="false"/>
          <w:color w:val="000000"/>
          <w:sz w:val="28"/>
        </w:rPr>
        <w:t>
      Жыл сайынғы зиян келтірудің жартысынан астамы меншікке қарсы қылмысқа (ұрлық, алаяқтық, сеніп берілген бөтен мүлікті иемдену және талан-таражға салу) және 25 % экономикалық қызмет саласындағы қылмысқа тиесілі.</w:t>
      </w:r>
    </w:p>
    <w:bookmarkStart w:name="z17" w:id="15"/>
    <w:p>
      <w:pPr>
        <w:spacing w:after="0"/>
        <w:ind w:left="0"/>
        <w:jc w:val="both"/>
      </w:pPr>
      <w:r>
        <w:rPr>
          <w:rFonts w:ascii="Times New Roman"/>
          <w:b w:val="false"/>
          <w:i w:val="false"/>
          <w:color w:val="000000"/>
          <w:sz w:val="28"/>
        </w:rPr>
        <w:t>
      Барлық қылмыстық құқық бұзушылықтың шамамен 80 %-ы – мүліктік қылмыс. Осыған байланысты ұрлық жасағаны үшін жауаптылықтың 2019 және 2020 жылдары қатаңдатылуы (бірнеше рет және бұзып кіру арқылы жасалған ұрлықты ауыр санатқа ауыстыру арқылы) оның төмендеуіне ықпал етіп (2019 ж. – 138,7 мың, 2020 ж. – 67 мың, 2021 ж. – 57,2 мың), қылмыстың ауырлық санатының жалпы құрылымын өзгертті.</w:t>
      </w:r>
    </w:p>
    <w:bookmarkEnd w:id="15"/>
    <w:p>
      <w:pPr>
        <w:spacing w:after="0"/>
        <w:ind w:left="0"/>
        <w:jc w:val="both"/>
      </w:pPr>
      <w:r>
        <w:rPr>
          <w:rFonts w:ascii="Times New Roman"/>
          <w:b w:val="false"/>
          <w:i w:val="false"/>
          <w:color w:val="000000"/>
          <w:sz w:val="28"/>
        </w:rPr>
        <w:t xml:space="preserve">
      Мәселен, ауыр қылмыс үлесі 2018 жылғы 6 %-дан 2021 жылы 28 %-ға өсті, орташа ауыр қылмыс тиісінше 79 %-дан 52 %-ға төмендеді. </w:t>
      </w:r>
    </w:p>
    <w:p>
      <w:pPr>
        <w:spacing w:after="0"/>
        <w:ind w:left="0"/>
        <w:jc w:val="both"/>
      </w:pPr>
      <w:r>
        <w:rPr>
          <w:rFonts w:ascii="Times New Roman"/>
          <w:b w:val="false"/>
          <w:i w:val="false"/>
          <w:color w:val="000000"/>
          <w:sz w:val="28"/>
        </w:rPr>
        <w:t>
      Қоғамдық орында, оның ішінде көшеде жасалған құқық бұзушылықтың тіркелген санының екі есе (105,6 мыңнан 42,5 мыңға дейін) төмендеуінің оң қарқыны байқалады.</w:t>
      </w:r>
    </w:p>
    <w:p>
      <w:pPr>
        <w:spacing w:after="0"/>
        <w:ind w:left="0"/>
        <w:jc w:val="both"/>
      </w:pPr>
      <w:r>
        <w:rPr>
          <w:rFonts w:ascii="Times New Roman"/>
          <w:b w:val="false"/>
          <w:i w:val="false"/>
          <w:color w:val="000000"/>
          <w:sz w:val="28"/>
        </w:rPr>
        <w:t>
      Қабылданып жатқан профилактикалық шаралар бұрын сотталғандар (50 мыңнан 24,3 мыңға дейін) және кәмелетке толмағандар (2,9 мыңнан 1,7 мыңға дейін) жасаған, сондай-ақ мас күйде (17,2 мыңнан 10 мыңға дейін) жасалған қылмыс деңгейін соңғы 5 жылда 2 есе төмендетуге мүмкіндік берді.</w:t>
      </w:r>
    </w:p>
    <w:p>
      <w:pPr>
        <w:spacing w:after="0"/>
        <w:ind w:left="0"/>
        <w:jc w:val="both"/>
      </w:pPr>
      <w:r>
        <w:rPr>
          <w:rFonts w:ascii="Times New Roman"/>
          <w:b w:val="false"/>
          <w:i w:val="false"/>
          <w:color w:val="000000"/>
          <w:sz w:val="28"/>
        </w:rPr>
        <w:t>
      Сонымен қатар отбасылық-тұрмыстық қатынас саласында жасалған қылмыстың өсуі (2018 ж. – 919, 2019 ж. – 1055, 2020 ж. – 1072, 2021 ж. – 1047, 2022 ж. – 942) келеңсіз құбылыстың бірі болып табылады. Олардың шамамен 60 %-ы әйелдер мен кәмелетке толмағандарға қатысты жасалған.</w:t>
      </w:r>
    </w:p>
    <w:p>
      <w:pPr>
        <w:spacing w:after="0"/>
        <w:ind w:left="0"/>
        <w:jc w:val="both"/>
      </w:pPr>
      <w:r>
        <w:rPr>
          <w:rFonts w:ascii="Times New Roman"/>
          <w:b w:val="false"/>
          <w:i w:val="false"/>
          <w:color w:val="000000"/>
          <w:sz w:val="28"/>
        </w:rPr>
        <w:t>
      Жыл сайын балаларға қатысты 2 мыңнан астам қылмыс жасалады, оның ішінде 900-ге дейіні жыныстық қолсұғылмаушылық қағидатын бұзу, олардың 70 %-дан астамын айналасындағы жақындары жасаған.</w:t>
      </w:r>
    </w:p>
    <w:p>
      <w:pPr>
        <w:spacing w:after="0"/>
        <w:ind w:left="0"/>
        <w:jc w:val="both"/>
      </w:pPr>
      <w:r>
        <w:rPr>
          <w:rFonts w:ascii="Times New Roman"/>
          <w:b w:val="false"/>
          <w:i w:val="false"/>
          <w:color w:val="000000"/>
          <w:sz w:val="28"/>
        </w:rPr>
        <w:t>
      Инновациялық технология мен цифрлық сервис қарқынды дамып, азаматтардың қаржылық сауаттылығы жеткіліксіз болып отырған жағдайда алаяқтық (2018 жылғы 29,3 мыңнан 2022 жылы 43,5 мыңға дейін), әсіресе интернет-алаяқтық кеңінен таралуда, 5 жыл ішінде оның саны 5 есе өскен (2018 жылғы 4,2 мыңнан 2022 жылы 20,6 мыңға дейін).</w:t>
      </w:r>
    </w:p>
    <w:p>
      <w:pPr>
        <w:spacing w:after="0"/>
        <w:ind w:left="0"/>
        <w:jc w:val="both"/>
      </w:pPr>
      <w:r>
        <w:rPr>
          <w:rFonts w:ascii="Times New Roman"/>
          <w:b w:val="false"/>
          <w:i w:val="false"/>
          <w:color w:val="000000"/>
          <w:sz w:val="28"/>
        </w:rPr>
        <w:t xml:space="preserve">
      Интернет-ресурс пен электрондық төлем жүйесінің мүмкіндігін есірткі сатушылар есірткі сату үшін белсенді қолдана бастады. Жалпы есірткі қылмысын анықтау санының статистикасы тұрақты болғанымен (жыл сайын 2 мыңнан астам), Интернетте есірткіні насихаттау мен тарату фактісінің саны төмендемей тұр (2020 ж. – 159, 2021 ж. – 170, 2022 ж. – 147). </w:t>
      </w:r>
    </w:p>
    <w:p>
      <w:pPr>
        <w:spacing w:after="0"/>
        <w:ind w:left="0"/>
        <w:jc w:val="both"/>
      </w:pPr>
      <w:r>
        <w:rPr>
          <w:rFonts w:ascii="Times New Roman"/>
          <w:b w:val="false"/>
          <w:i w:val="false"/>
          <w:color w:val="000000"/>
          <w:sz w:val="28"/>
        </w:rPr>
        <w:t>
      Сонымен қатар "бұрынан қолданыстағы" есірткіні "синтетикалық" есірткінің ығыстырғаны байқалады, оның өзгешелігі – жасалуы мен өткізілуінің "арзан болуында". Мәселен, 2018 жылы 1,8 кг осындай есірткі тәркіленсе, 2022 жылы 228,6 кг тәркіленген.</w:t>
      </w:r>
    </w:p>
    <w:bookmarkStart w:name="z18" w:id="16"/>
    <w:p>
      <w:pPr>
        <w:spacing w:after="0"/>
        <w:ind w:left="0"/>
        <w:jc w:val="both"/>
      </w:pPr>
      <w:r>
        <w:rPr>
          <w:rFonts w:ascii="Times New Roman"/>
          <w:b w:val="false"/>
          <w:i w:val="false"/>
          <w:color w:val="000000"/>
          <w:sz w:val="28"/>
        </w:rPr>
        <w:t>
      Жол жүрісі қауіпсіздігі мәселелері қоғамды қатты алаңдатады. 5 жыл ішінде жол-көлік оқиғасында 11,2 мың адам қаза тапты, 97,7 мың адам жарақат алды, олардың басым бөлігі – экономикалық тұрғыдан белсенділер.</w:t>
      </w:r>
    </w:p>
    <w:bookmarkEnd w:id="16"/>
    <w:p>
      <w:pPr>
        <w:spacing w:after="0"/>
        <w:ind w:left="0"/>
        <w:jc w:val="both"/>
      </w:pPr>
      <w:r>
        <w:rPr>
          <w:rFonts w:ascii="Times New Roman"/>
          <w:b w:val="false"/>
          <w:i w:val="false"/>
          <w:color w:val="000000"/>
          <w:sz w:val="28"/>
        </w:rPr>
        <w:t xml:space="preserve">
      Қылмыстың өңірлік ерекшелігі түрлі факторлардың әсерінен қалыптасады. Географиялық және климаттық ерекшелігін ескерсек, Алматы, Түркістан, Шығыс Қазақстан, Қызылорда, Батыс Қазақстан және Қостанай облыстарында мал ұрлығы; Атырау, Маңғыстау, Шығыс Қазақстан, Батыс Қазақстан және Алматы облыстарында браконьерлікке, оның ішінде заңсыз балық аулауға байланысты құқық бұзушылық көп жасалады. </w:t>
      </w:r>
    </w:p>
    <w:p>
      <w:pPr>
        <w:spacing w:after="0"/>
        <w:ind w:left="0"/>
        <w:jc w:val="both"/>
      </w:pPr>
      <w:r>
        <w:rPr>
          <w:rFonts w:ascii="Times New Roman"/>
          <w:b w:val="false"/>
          <w:i w:val="false"/>
          <w:color w:val="000000"/>
          <w:sz w:val="28"/>
        </w:rPr>
        <w:t xml:space="preserve">
      Елордада, Алматы қаласында, Шығыс Қазақстан, Қостанай, Қарағанды облыстарында киберқылмыстың таралуына әлеуметтік-экономикалық фактор ықпал етеді. Алматы, Астана, Шымкент қалаларында, Ақтөбе, Қарағанды және Батыс Қазақстан облыстарында ұялы телефон ұрлығының үлес салмағы жоғары (10 мың тұрғынға шаққанда). </w:t>
      </w:r>
    </w:p>
    <w:p>
      <w:pPr>
        <w:spacing w:after="0"/>
        <w:ind w:left="0"/>
        <w:jc w:val="both"/>
      </w:pPr>
      <w:r>
        <w:rPr>
          <w:rFonts w:ascii="Times New Roman"/>
          <w:b w:val="false"/>
          <w:i w:val="false"/>
          <w:color w:val="000000"/>
          <w:sz w:val="28"/>
        </w:rPr>
        <w:t xml:space="preserve">
      Халықаралық сарапшылардың қорытындысына сәйкес Қазақстанда қылмыс деңгейі орташадан сәл жоғары, мұнда қылмыстан зардап шегу деңгейі табыс пен білім деңгейіне пропорционал түрде өсуде, мұны тұрмыс салтының қылмыстан зардап шегу ықтималдығына әсерін тигізуі теориясымен түсіндіруге болады (Еуропалық Одақтың "Қазақстандағы қылмыстық сот төрелігін жетілдіру" жобасы шеңберіндегі "Қазақстандағы тұрғындардың құрбан болуы деңгейін және құқық қорғау органдарына деген сенімін бағалау" зерттеуі, 2018 ж.).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тәртібін қамтамасыз ету саласында институционалдық-құқықтық реттеу</w:t>
      </w:r>
    </w:p>
    <w:p>
      <w:pPr>
        <w:spacing w:after="0"/>
        <w:ind w:left="0"/>
        <w:jc w:val="both"/>
      </w:pPr>
      <w:r>
        <w:rPr>
          <w:rFonts w:ascii="Times New Roman"/>
          <w:b w:val="false"/>
          <w:i w:val="false"/>
          <w:color w:val="000000"/>
          <w:sz w:val="28"/>
        </w:rPr>
        <w:t>
      2018 – 2022 жылдар кезеңінде заңнамалық және ұйымдық сипаттағы негізгі стратегиялар:</w:t>
      </w:r>
    </w:p>
    <w:p>
      <w:pPr>
        <w:spacing w:after="0"/>
        <w:ind w:left="0"/>
        <w:jc w:val="both"/>
      </w:pPr>
      <w:r>
        <w:rPr>
          <w:rFonts w:ascii="Times New Roman"/>
          <w:b w:val="false"/>
          <w:i w:val="false"/>
          <w:color w:val="000000"/>
          <w:sz w:val="28"/>
        </w:rPr>
        <w:t>
      құқық бұзушылыққа "мүлдем төзбеушілік" қағидатын қамтамасыз етуге;</w:t>
      </w:r>
    </w:p>
    <w:p>
      <w:pPr>
        <w:spacing w:after="0"/>
        <w:ind w:left="0"/>
        <w:jc w:val="both"/>
      </w:pPr>
      <w:r>
        <w:rPr>
          <w:rFonts w:ascii="Times New Roman"/>
          <w:b w:val="false"/>
          <w:i w:val="false"/>
          <w:color w:val="000000"/>
          <w:sz w:val="28"/>
        </w:rPr>
        <w:t>
      азаматтардың заңды құқықтары мен бостандығын қылмыстық қолсұғушылықтан, оның ішінде жекелеген қылмыс бойынша жауаптылықты күшейту арқылы қорғауға;</w:t>
      </w:r>
    </w:p>
    <w:p>
      <w:pPr>
        <w:spacing w:after="0"/>
        <w:ind w:left="0"/>
        <w:jc w:val="both"/>
      </w:pPr>
      <w:r>
        <w:rPr>
          <w:rFonts w:ascii="Times New Roman"/>
          <w:b w:val="false"/>
          <w:i w:val="false"/>
          <w:color w:val="000000"/>
          <w:sz w:val="28"/>
        </w:rPr>
        <w:t>
      мемлекеттік органдардың, жергілікті өзін-өзі басқару органдарының, ұйымдар мен азаматтардың құқық бұзушылық профилактикасы жөніндегі қызметінің құқықтық, әлеуметтік және ұйымдық негіздерін айқындауға;</w:t>
      </w:r>
    </w:p>
    <w:p>
      <w:pPr>
        <w:spacing w:after="0"/>
        <w:ind w:left="0"/>
        <w:jc w:val="both"/>
      </w:pPr>
      <w:r>
        <w:rPr>
          <w:rFonts w:ascii="Times New Roman"/>
          <w:b w:val="false"/>
          <w:i w:val="false"/>
          <w:color w:val="000000"/>
          <w:sz w:val="28"/>
        </w:rPr>
        <w:t>
      қоғамдық және ведомстволық бақылауды арттыруға бағытталған.</w:t>
      </w:r>
    </w:p>
    <w:p>
      <w:pPr>
        <w:spacing w:after="0"/>
        <w:ind w:left="0"/>
        <w:jc w:val="both"/>
      </w:pPr>
      <w:r>
        <w:rPr>
          <w:rFonts w:ascii="Times New Roman"/>
          <w:b w:val="false"/>
          <w:i w:val="false"/>
          <w:color w:val="000000"/>
          <w:sz w:val="28"/>
        </w:rPr>
        <w:t>
      Криминогендік жағдайға 2019 жылы меншікке қарсы қылмыс бойынша, оның ішінде ұрланған мүлікті сатып алғаны үшін жауаптылықты қатаңдату бойынша шаралар оң ықпалын тигізді.</w:t>
      </w:r>
    </w:p>
    <w:p>
      <w:pPr>
        <w:spacing w:after="0"/>
        <w:ind w:left="0"/>
        <w:jc w:val="both"/>
      </w:pPr>
      <w:r>
        <w:rPr>
          <w:rFonts w:ascii="Times New Roman"/>
          <w:b w:val="false"/>
          <w:i w:val="false"/>
          <w:color w:val="000000"/>
          <w:sz w:val="28"/>
        </w:rPr>
        <w:t>
      Ломбард жұмысын, бұрын пайдаланылған автомобильдің қосалқы бөлшектерін сатуды регламенттейтін, сондай-ақ ұялы байланыстың абоненттік құрылғысын тіркеу саласындағы құқықтық актілерге ұрланған мүлік айналымының алдын алу бойынша нормалар енгізілді.</w:t>
      </w:r>
    </w:p>
    <w:p>
      <w:pPr>
        <w:spacing w:after="0"/>
        <w:ind w:left="0"/>
        <w:jc w:val="both"/>
      </w:pPr>
      <w:r>
        <w:rPr>
          <w:rFonts w:ascii="Times New Roman"/>
          <w:b w:val="false"/>
          <w:i w:val="false"/>
          <w:color w:val="000000"/>
          <w:sz w:val="28"/>
        </w:rPr>
        <w:t xml:space="preserve">
      Есірткінің жаңа түріне жедел ден қоюға мүмкіндік беретін есірткіге қарсы заңнаманың анағұрлым қолайлы жүйесі құрылды. Электрондық ақпараттық ресурс пайдаланылып жасалған есірткі қылмысы бойынша санкция күшейтілді; есірткіні насихаттағаны және жарнамалағаны үшін, оның ішінде граффити-суреттер мен QR-кодтар арқылы насихаттағаны үшін қылмыстық жауаптылық енгізілді. </w:t>
      </w:r>
    </w:p>
    <w:p>
      <w:pPr>
        <w:spacing w:after="0"/>
        <w:ind w:left="0"/>
        <w:jc w:val="both"/>
      </w:pPr>
      <w:r>
        <w:rPr>
          <w:rFonts w:ascii="Times New Roman"/>
          <w:b w:val="false"/>
          <w:i w:val="false"/>
          <w:color w:val="000000"/>
          <w:sz w:val="28"/>
        </w:rPr>
        <w:t xml:space="preserve">
      Ақпараттық технология саласындағы қылмысқа қарсы күрес үшін 2019 жылы Қазақстан Республикасының Ішкі істер министрлігі (бұдан әрі – ІІМ) құрылымында Киберқылмысқа қарсы күрес орталығы құрылды, 2022 жылға дейінгі киберқауіпсіздік тұжырымдамасы іске асырылды. </w:t>
      </w:r>
    </w:p>
    <w:p>
      <w:pPr>
        <w:spacing w:after="0"/>
        <w:ind w:left="0"/>
        <w:jc w:val="both"/>
      </w:pPr>
      <w:r>
        <w:rPr>
          <w:rFonts w:ascii="Times New Roman"/>
          <w:b w:val="false"/>
          <w:i w:val="false"/>
          <w:color w:val="000000"/>
          <w:sz w:val="28"/>
        </w:rPr>
        <w:t xml:space="preserve">
      Отбасылық-тұрмыстық қатынас саласындағы құқық бұзушылық профилактикасын ұйымдастырудың құқықтық негізіне түзетулер енгізілді. Отбасылық және гендерлік саясат тұжырымдамасы іске асырылуда. </w:t>
      </w:r>
    </w:p>
    <w:p>
      <w:pPr>
        <w:spacing w:after="0"/>
        <w:ind w:left="0"/>
        <w:jc w:val="both"/>
      </w:pPr>
      <w:r>
        <w:rPr>
          <w:rFonts w:ascii="Times New Roman"/>
          <w:b w:val="false"/>
          <w:i w:val="false"/>
          <w:color w:val="000000"/>
          <w:sz w:val="28"/>
        </w:rPr>
        <w:t>
      Қылмыстық теріс қылықтың екі құрамы – денсаулыққа қасақана жеңіл нұқсан келтіру мен ұрып-соғу әкімшілік құқық бұзушылық санатына ауыстырылды, сондай-ақ әкімшілік ұстау (3 сағаттан 24 сағатқа дейін) және әкімшілік қамаққа алу (3 тәуліктен 5 тәулікке дейін) мерзімі ұлғайтылды.</w:t>
      </w:r>
    </w:p>
    <w:p>
      <w:pPr>
        <w:spacing w:after="0"/>
        <w:ind w:left="0"/>
        <w:jc w:val="both"/>
      </w:pPr>
      <w:r>
        <w:rPr>
          <w:rFonts w:ascii="Times New Roman"/>
          <w:b w:val="false"/>
          <w:i w:val="false"/>
          <w:color w:val="000000"/>
          <w:sz w:val="28"/>
        </w:rPr>
        <w:t xml:space="preserve">
      Сонымен қатар құқық бұзушылықтың алдын алуды ұйымдастыру, қоғаммен сындарлы әріптестік орнату тәсілдері өзгертілді. Бұл мәселелерде учаскелік полиция инспекторларына негізгі рөл берілді. 2021 жылы олардың мәртебесі заң жүзінде жоғарылатылып, құқық бұзушылық профилактикасы саласындағы өкілеттіктері кеңейтілді. Халықпен өзара іс-қимыл жасаудың жаңа форматы енгізілуде. Полиция жұмысының сервистік моделіне көшу жүзеге асырылуда. </w:t>
      </w:r>
    </w:p>
    <w:bookmarkStart w:name="z19" w:id="17"/>
    <w:p>
      <w:pPr>
        <w:spacing w:after="0"/>
        <w:ind w:left="0"/>
        <w:jc w:val="both"/>
      </w:pPr>
      <w:r>
        <w:rPr>
          <w:rFonts w:ascii="Times New Roman"/>
          <w:b w:val="false"/>
          <w:i w:val="false"/>
          <w:color w:val="000000"/>
          <w:sz w:val="28"/>
        </w:rPr>
        <w:t xml:space="preserve">
      Құқық бұзушылық профилактикасы, тұрмыстық зорлық-зомбылық пен адам саудасынан зардап шеккендерге көмек көрсету, жазасын өтеген адамдарды қайта әлеуметтік бейімдеу мәселелеріне үкіметтік емес ұйымдар белсенді қатысуда. </w:t>
      </w:r>
    </w:p>
    <w:bookmarkEnd w:id="17"/>
    <w:p>
      <w:pPr>
        <w:spacing w:after="0"/>
        <w:ind w:left="0"/>
        <w:jc w:val="both"/>
      </w:pPr>
      <w:r>
        <w:rPr>
          <w:rFonts w:ascii="Times New Roman"/>
          <w:b w:val="false"/>
          <w:i w:val="false"/>
          <w:color w:val="000000"/>
          <w:sz w:val="28"/>
        </w:rPr>
        <w:t xml:space="preserve">
      Кәмелетке толмағандардың құқықтарын қорғау шаралары жетілдірілуде. Кәмелетке толмағандар саудасы, оларды жезөкшелікпен айналысуға тарту, сондай-ақ балалардың жыныстық қолсұғылмаушылығын бұзғаны үшін жауаптылық күшейтілді. Бұл ретте жеңілірек жаза тағайындау және шартты түрде мерзімінен бұрын босату алып тасталды, сондай-ақ педофилия үшін сотталғандардың жазасын қауіпсіздігі барынша жоғары мекемеде ғана өтеу нормасы енгізілді. Мұндай адамдар босап шыққаннан кейін полиция оларды әкімшілік қадағалауда ұстайды. </w:t>
      </w:r>
    </w:p>
    <w:p>
      <w:pPr>
        <w:spacing w:after="0"/>
        <w:ind w:left="0"/>
        <w:jc w:val="both"/>
      </w:pPr>
      <w:r>
        <w:rPr>
          <w:rFonts w:ascii="Times New Roman"/>
          <w:b w:val="false"/>
          <w:i w:val="false"/>
          <w:color w:val="000000"/>
          <w:sz w:val="28"/>
        </w:rPr>
        <w:t xml:space="preserve">
      Уәкілетті органдар балаларға қатысты зорлық-зомбылықтың жасырын фактілерін, сондай-ақ Интернетті пайдаланатын педофилдерді анықтау жұмысын ұйымдастырды. Қауіпсіздік жүйесімен (бейнебақылау, дабыл батырмасы, өртке қарсы жүйе, күзет) жарақтандырылатын жалпы білім беретін мекемелерді қорғау шаралары күшейтілуде. </w:t>
      </w:r>
    </w:p>
    <w:p>
      <w:pPr>
        <w:spacing w:after="0"/>
        <w:ind w:left="0"/>
        <w:jc w:val="both"/>
      </w:pPr>
      <w:r>
        <w:rPr>
          <w:rFonts w:ascii="Times New Roman"/>
          <w:b w:val="false"/>
          <w:i w:val="false"/>
          <w:color w:val="000000"/>
          <w:sz w:val="28"/>
        </w:rPr>
        <w:t>
      Полицияның және Ұлттық ұланның күнделікті қызметіне цифрлық құралдарды ендіру көшеде және басқа да қоғамдық орында құқық тәртібін қамтамасыз етудің тиімділігін арттыруға, сондай-ақ сыбайлас жемқорлық тәуекелін азайтуға мүмкіндік берді.</w:t>
      </w:r>
    </w:p>
    <w:p>
      <w:pPr>
        <w:spacing w:after="0"/>
        <w:ind w:left="0"/>
        <w:jc w:val="both"/>
      </w:pPr>
      <w:r>
        <w:rPr>
          <w:rFonts w:ascii="Times New Roman"/>
          <w:b w:val="false"/>
          <w:i w:val="false"/>
          <w:color w:val="000000"/>
          <w:sz w:val="28"/>
        </w:rPr>
        <w:t>
      Жол қауіпсіздігін нығайту мақсатында көлік құралын жүргізуге құқығы жоқ адамдарға оны мас күйде жүргізгені, сондай-ақ мас күйін анықтауға медициналық куәландырудан өтуден жалтарғаны үшін жауаптылық күшейтілді.</w:t>
      </w:r>
    </w:p>
    <w:p>
      <w:pPr>
        <w:spacing w:after="0"/>
        <w:ind w:left="0"/>
        <w:jc w:val="both"/>
      </w:pPr>
      <w:r>
        <w:rPr>
          <w:rFonts w:ascii="Times New Roman"/>
          <w:b w:val="false"/>
          <w:i w:val="false"/>
          <w:color w:val="000000"/>
          <w:sz w:val="28"/>
        </w:rPr>
        <w:t>
      Пробация қызметі құрылған соң бұрын сотталғандар, сондай-ақ бас бостандығынан айырумен байланысты емес жазаға тартылғандар арасындағы құқық бұзушылықты алдын алу тәсілдері өзгертілді. Бас бостандығынан айыру орнынан босатылған азаматтарды әлеуметтік оңалтудың 2017 − 2019 жылдарға арналған кешенді стратегиясы іске асырылды.</w:t>
      </w:r>
    </w:p>
    <w:bookmarkStart w:name="z20" w:id="18"/>
    <w:p>
      <w:pPr>
        <w:spacing w:after="0"/>
        <w:ind w:left="0"/>
        <w:jc w:val="both"/>
      </w:pPr>
      <w:r>
        <w:rPr>
          <w:rFonts w:ascii="Times New Roman"/>
          <w:b w:val="false"/>
          <w:i w:val="false"/>
          <w:color w:val="000000"/>
          <w:sz w:val="28"/>
        </w:rPr>
        <w:t xml:space="preserve">
      Жазадан бұлтартпау қағидатын қамтамасыз етуге, бұзылған құқықты жедел қалпына келтіруге, сондай-ақ тергеу сапасын ведомстволық бақылауды күшейтуге құқық қорғау қызметінің процестік негіздерін жаңғырту, оның ішінде қылмыстық процестің үш буынды моделін, қылмыстық істердің электрондық форматын ендіру, қолданыстағы тергеу нысандарын оңтайландыру шаралары бағытталған. </w:t>
      </w:r>
    </w:p>
    <w:bookmarkEnd w:id="18"/>
    <w:p>
      <w:pPr>
        <w:spacing w:after="0"/>
        <w:ind w:left="0"/>
        <w:jc w:val="both"/>
      </w:pPr>
      <w:r>
        <w:rPr>
          <w:rFonts w:ascii="Times New Roman"/>
          <w:b w:val="false"/>
          <w:i w:val="false"/>
          <w:color w:val="000000"/>
          <w:sz w:val="28"/>
        </w:rPr>
        <w:t xml:space="preserve">
      Бюрократиялық модельден адамға бағдарланған жұмыс моделіне көшу жүзеге асырылуда, мұнда басқару жүйесінің ашықтығы мен тиімділігін қамтамасыз ету үшін негізгі назар халықтың сұранысы негізінде процесті ұтымды ету мен автоматтандыруға аударылады. </w:t>
      </w:r>
    </w:p>
    <w:p>
      <w:pPr>
        <w:spacing w:after="0"/>
        <w:ind w:left="0"/>
        <w:jc w:val="both"/>
      </w:pPr>
      <w:r>
        <w:rPr>
          <w:rFonts w:ascii="Times New Roman"/>
          <w:b w:val="false"/>
          <w:i w:val="false"/>
          <w:color w:val="000000"/>
          <w:sz w:val="28"/>
        </w:rPr>
        <w:t>
      Қоғамдық қауіпсіздік саласындағы халықаралық және ұлттық индикаторлар Қазақстан Республикасы Стратегиялық жоспарлау және реформалар агенттігі Ұлттық статистика бюросының мәліметі бойынша  2019 – 2022 жылдар кезеңінде халықтың полицияға деген сенім көрсеткіші 2019 – 2022 жылдардағы 89,5 %-дан (оның ішінде толық – 38,3 %, ішінара – 51,2 %) 74,6 %-ға (36,4 % және 39 %) дейін төмендеген.</w:t>
      </w:r>
    </w:p>
    <w:p>
      <w:pPr>
        <w:spacing w:after="0"/>
        <w:ind w:left="0"/>
        <w:jc w:val="both"/>
      </w:pPr>
      <w:r>
        <w:rPr>
          <w:rFonts w:ascii="Times New Roman"/>
          <w:b w:val="false"/>
          <w:i w:val="false"/>
          <w:color w:val="000000"/>
          <w:sz w:val="28"/>
        </w:rPr>
        <w:t xml:space="preserve">
      Сонымен қатар осы кезеңде тәуліктің қараңғы уақытында тұрғылықты ауданда қауіпсіз сезіну көрсеткіші төмендеді (2020 жылғы 62,2 %-дан 2022 жылы 60,3 %-ға). </w:t>
      </w:r>
    </w:p>
    <w:p>
      <w:pPr>
        <w:spacing w:after="0"/>
        <w:ind w:left="0"/>
        <w:jc w:val="both"/>
      </w:pPr>
      <w:r>
        <w:rPr>
          <w:rFonts w:ascii="Times New Roman"/>
          <w:b w:val="false"/>
          <w:i w:val="false"/>
          <w:color w:val="000000"/>
          <w:sz w:val="28"/>
        </w:rPr>
        <w:t xml:space="preserve">
      Қазақстан Республикасының Жоғары аудиторлық палатасы жүргізетін жеке, мүліктік және қоғамдық қауіпсіздікті сезіну өлшемі бойынша әлеуметтік зерттеу нәтижесі де көрсеткіштің нашарлауымен сипатталады (2020 жылғы 64,3 %-дан 2022 жылы 60,3 %-ға). </w:t>
      </w:r>
    </w:p>
    <w:p>
      <w:pPr>
        <w:spacing w:after="0"/>
        <w:ind w:left="0"/>
        <w:jc w:val="both"/>
      </w:pPr>
      <w:r>
        <w:rPr>
          <w:rFonts w:ascii="Times New Roman"/>
          <w:b w:val="false"/>
          <w:i w:val="false"/>
          <w:color w:val="000000"/>
          <w:sz w:val="28"/>
        </w:rPr>
        <w:t>
      "Құқық тәртібі мен қауіпсіздік" (2018 жылғы 0,78-ден 2020 жылы 0,80-ге дейін) және "Қылмыстық-құқықтық жүйе" (0,41-ден 0,47-ге дейін) факторы бойынша Құқық үстемдігі индексі жалпы көрсеткішінің жақсарғанына қарамастан, "қылмысты тиімді тежеу" (0,79-дан 0,78 дейін) және "өмір мен қауіпсіздікті қорғау" (2020 жылғы 60-тан 2022 жылы 0,53-ке дейін) сияқты параметрлер бойынша көрсеткіштің төмендегені байқалады.</w:t>
      </w:r>
    </w:p>
    <w:p>
      <w:pPr>
        <w:spacing w:after="0"/>
        <w:ind w:left="0"/>
        <w:jc w:val="both"/>
      </w:pPr>
      <w:r>
        <w:rPr>
          <w:rFonts w:ascii="Times New Roman"/>
          <w:b w:val="false"/>
          <w:i w:val="false"/>
          <w:color w:val="000000"/>
          <w:sz w:val="28"/>
        </w:rPr>
        <w:t>
      Осылайша, ұлттық және халықаралық индикаторлар қоғамдық қауіпсіздік саласындағы көрсеткіштердің өзгеру серпіні орнықсыз екенін және тиісінше құқық бұзушылық профилактикасы мен оның алдын алу бойынша жүйелі әрі кешенді жұмыстың қажеттігін куәландырады.</w:t>
      </w:r>
    </w:p>
    <w:bookmarkStart w:name="z21" w:id="19"/>
    <w:p>
      <w:pPr>
        <w:spacing w:after="0"/>
        <w:ind w:left="0"/>
        <w:jc w:val="left"/>
      </w:pPr>
      <w:r>
        <w:rPr>
          <w:rFonts w:ascii="Times New Roman"/>
          <w:b/>
          <w:i w:val="false"/>
          <w:color w:val="000000"/>
        </w:rPr>
        <w:t xml:space="preserve"> 2.2 Орта мерзімді перспективада шешу талап етілетін негізгі проблемалар Әйелдер мен балаларға қатысты, оның ішінде отбасылық-тұрмыстық қатынас саласындағы зорлық-зомбылық</w:t>
      </w:r>
    </w:p>
    <w:bookmarkEnd w:id="19"/>
    <w:bookmarkStart w:name="z22" w:id="20"/>
    <w:p>
      <w:pPr>
        <w:spacing w:after="0"/>
        <w:ind w:left="0"/>
        <w:jc w:val="both"/>
      </w:pPr>
      <w:r>
        <w:rPr>
          <w:rFonts w:ascii="Times New Roman"/>
          <w:b w:val="false"/>
          <w:i w:val="false"/>
          <w:color w:val="000000"/>
          <w:sz w:val="28"/>
        </w:rPr>
        <w:t>
      2018 – 2022 жылдары жеке тұлғаға қарсы қылмысты тіркеудің жалпы төмендегеніне қарамастан, әйелдер мен балаларға қатысты зорлық-зомбылық қоғамда өзекті проблема күйінде қалып отыр.</w:t>
      </w:r>
    </w:p>
    <w:bookmarkEnd w:id="20"/>
    <w:p>
      <w:pPr>
        <w:spacing w:after="0"/>
        <w:ind w:left="0"/>
        <w:jc w:val="both"/>
      </w:pPr>
      <w:r>
        <w:rPr>
          <w:rFonts w:ascii="Times New Roman"/>
          <w:b w:val="false"/>
          <w:i w:val="false"/>
          <w:color w:val="000000"/>
          <w:sz w:val="28"/>
        </w:rPr>
        <w:t>
      Айталық, егер жыл сайын әйелдерге қатысты зорлық-зомбылық деңгейі тұрақты төмендеп, оның серпіні 40 %-ға жетсе (2018 жылғы 3712-ден 2022 жылы 2232 дейін), балаларға қатысты зорлық-зомбылық қылмысы күрт өсіп, 2021 жылы 18 %-ға дейін жеткен.</w:t>
      </w:r>
    </w:p>
    <w:p>
      <w:pPr>
        <w:spacing w:after="0"/>
        <w:ind w:left="0"/>
        <w:jc w:val="both"/>
      </w:pPr>
      <w:r>
        <w:rPr>
          <w:rFonts w:ascii="Times New Roman"/>
          <w:b w:val="false"/>
          <w:i w:val="false"/>
          <w:color w:val="000000"/>
          <w:sz w:val="28"/>
        </w:rPr>
        <w:t xml:space="preserve">
      Балалардың жыныстық қолсұғылмаушылығы қағидатын бұзу қарқыны ерекше алаңдатады (2018 ж. – 739, 2019 ж. – 794, 2020 ж. – 832, 2021 ж. – 913, 2022 ж. – 706). </w:t>
      </w:r>
    </w:p>
    <w:p>
      <w:pPr>
        <w:spacing w:after="0"/>
        <w:ind w:left="0"/>
        <w:jc w:val="both"/>
      </w:pPr>
      <w:r>
        <w:rPr>
          <w:rFonts w:ascii="Times New Roman"/>
          <w:b w:val="false"/>
          <w:i w:val="false"/>
          <w:color w:val="000000"/>
          <w:sz w:val="28"/>
        </w:rPr>
        <w:t>
      Көп жағдайда оның себебі отбасылық проблемалар, тұрмысының нашар болуы және ата-анасының бейәлеуметтік тұрмыс салты болып табылады. Олардың ішінде басым көпшілігін (80 %) кәмелетке толмағандардың айналасындағы полицияның назарына бұрын ілікпеген жақын адамдары жасаған.</w:t>
      </w:r>
    </w:p>
    <w:p>
      <w:pPr>
        <w:spacing w:after="0"/>
        <w:ind w:left="0"/>
        <w:jc w:val="both"/>
      </w:pPr>
      <w:r>
        <w:rPr>
          <w:rFonts w:ascii="Times New Roman"/>
          <w:b w:val="false"/>
          <w:i w:val="false"/>
          <w:color w:val="000000"/>
          <w:sz w:val="28"/>
        </w:rPr>
        <w:t xml:space="preserve">
      Сонымен қатар мұндай құқық бұзушылықтың жасырын сипатын ескерсек, ресми статистикалық ақпарат қоғамдағы осал топтарға қатысты зорлық-зомбылық проблемасының нақты ауқымын көрсетпейді. </w:t>
      </w:r>
    </w:p>
    <w:p>
      <w:pPr>
        <w:spacing w:after="0"/>
        <w:ind w:left="0"/>
        <w:jc w:val="both"/>
      </w:pPr>
      <w:r>
        <w:rPr>
          <w:rFonts w:ascii="Times New Roman"/>
          <w:b w:val="false"/>
          <w:i w:val="false"/>
          <w:color w:val="000000"/>
          <w:sz w:val="28"/>
        </w:rPr>
        <w:t xml:space="preserve">
      Тәуелсіз сарапшылардың бағалауы бойынша жыл сайын 40 – 80 мыңға дейін 18 жастағы және одан үлкен әйелдер жыныстық зорлық-зомбылықтан және 200 – 300 мыңға дейіні зорлық-зомбылықтың басқа нысандарынан немесе қаупінен зардап шегеді (мемлекеттік статистика саласындағы уәкілетті орган Қазақстандағы БҰҰ агенттіктері – БҰҰ – Әйелдер, Халық саласындағы қор және Дүниежүзілік денсаулық сақтау ұйымының қатысуымен және қолдауымен жүргізген "Әйелдерге қатысты зорлық-зомбылық бойынша ішінара зерттеу", 2017 ж.). </w:t>
      </w:r>
    </w:p>
    <w:bookmarkStart w:name="z23" w:id="21"/>
    <w:p>
      <w:pPr>
        <w:spacing w:after="0"/>
        <w:ind w:left="0"/>
        <w:jc w:val="both"/>
      </w:pPr>
      <w:r>
        <w:rPr>
          <w:rFonts w:ascii="Times New Roman"/>
          <w:b w:val="false"/>
          <w:i w:val="false"/>
          <w:color w:val="000000"/>
          <w:sz w:val="28"/>
        </w:rPr>
        <w:t>
      Бұл ретте жыныстық негіздегі қылмыстан немесе шабуыл жасау не зорлық-зомбылықпен қорқыту қылмысынан зардап шегушілер арасында полицияға арыздану деңгейі тиісінше тек 12 %-ды және 20 %-ды құрайды. Бейтаныс адамдар тарапынан да, таныстары тарапынан да зорлыққа ұшыраған әйелдердің де арызбен жүгінуі төмен (тиісінше 23 % және 26 %).</w:t>
      </w:r>
    </w:p>
    <w:bookmarkEnd w:id="21"/>
    <w:p>
      <w:pPr>
        <w:spacing w:after="0"/>
        <w:ind w:left="0"/>
        <w:jc w:val="both"/>
      </w:pPr>
      <w:r>
        <w:rPr>
          <w:rFonts w:ascii="Times New Roman"/>
          <w:b w:val="false"/>
          <w:i w:val="false"/>
          <w:color w:val="000000"/>
          <w:sz w:val="28"/>
        </w:rPr>
        <w:t>
      Отбасылық-тұрмыстық саладағы зорлық-зомбылық оқиғаларына қылмыстық-құқықтық ден қоюды көбіне жәбірленушілердің (60 % жағдайда) өтініш беруден бас тартуы қиындатады. Бұл негізінен құқық бұзушыға материалдық және моральдық тәуелді болуына және қоғамда қалыптасқан стереотипке байланысты. Тиісінше полицияда "үй тирандарын" жауапқа тартуға негіз болмайды.</w:t>
      </w:r>
    </w:p>
    <w:p>
      <w:pPr>
        <w:spacing w:after="0"/>
        <w:ind w:left="0"/>
        <w:jc w:val="both"/>
      </w:pPr>
      <w:r>
        <w:rPr>
          <w:rFonts w:ascii="Times New Roman"/>
          <w:b w:val="false"/>
          <w:i w:val="false"/>
          <w:color w:val="000000"/>
          <w:sz w:val="28"/>
        </w:rPr>
        <w:t xml:space="preserve">
      Осындай құқық бұзушылықтың салдары анағұрлым ауыр. Айталық, 5 жыл ішінде отбасылық-тұрмыстық қатынас саласында әйелдердің денсаулығына қасақана ауыр нұқсан келтіру саны 2 есеге (38-ден 110-ға дейін), адам өлтіру 70 %-ға (30-дан 51-ге) өсті. </w:t>
      </w:r>
    </w:p>
    <w:p>
      <w:pPr>
        <w:spacing w:after="0"/>
        <w:ind w:left="0"/>
        <w:jc w:val="both"/>
      </w:pPr>
      <w:r>
        <w:rPr>
          <w:rFonts w:ascii="Times New Roman"/>
          <w:b w:val="false"/>
          <w:i w:val="false"/>
          <w:color w:val="000000"/>
          <w:sz w:val="28"/>
        </w:rPr>
        <w:t>
      Жыл сайын отбасылық-тұрмыстық жанжал фактісі бойынша 25 – 27 мың адамға қатысты әкімшілік материал толтырылады. Бұдан басқа, 2020 жылдан бері (арнайы жіктеме енгізілгенде) тұрмыстық зорлық-зомбылық салдарынан денсаулыққа қасақана жеңіл нұқсан келтіру (4626-дан 6561-ге) және ұрып-соғу фактісінің тіркелуі (3235-тен 4899-ға) төмендемей отыр.</w:t>
      </w:r>
    </w:p>
    <w:p>
      <w:pPr>
        <w:spacing w:after="0"/>
        <w:ind w:left="0"/>
        <w:jc w:val="both"/>
      </w:pPr>
      <w:r>
        <w:rPr>
          <w:rFonts w:ascii="Times New Roman"/>
          <w:b w:val="false"/>
          <w:i w:val="false"/>
          <w:color w:val="000000"/>
          <w:sz w:val="28"/>
        </w:rPr>
        <w:t xml:space="preserve">
      Бұл ретте отбасылық-тұрмыстық қатынас саласындағы әкімшілік өндірістегі істің жартысынан көбі сотта тоқтатылады, 18 %-ы бойынша ескерту жасалады және тек 24 %-ы бойынша әкімшілік қамаққа алу қолданылады. </w:t>
      </w:r>
    </w:p>
    <w:p>
      <w:pPr>
        <w:spacing w:after="0"/>
        <w:ind w:left="0"/>
        <w:jc w:val="both"/>
      </w:pPr>
      <w:r>
        <w:rPr>
          <w:rFonts w:ascii="Times New Roman"/>
          <w:b w:val="false"/>
          <w:i w:val="false"/>
          <w:color w:val="000000"/>
          <w:sz w:val="28"/>
        </w:rPr>
        <w:t>
      Істі тоқтатудың негізгі себебі тараптардың татуласуы болып табылады, көбінесе жәбірленуші отбасы үшін экономикалық залал келтірмеу үшін татуласуға мәжбүр болады. Бұл, өз кезегінде, құқық бұзушылықтың қайталануына жиі әкеледі, жыл сайын 4,5 мың адам 2 рет немесе одан да көп рет әкімшілік жауапқа тартылады.</w:t>
      </w:r>
    </w:p>
    <w:p>
      <w:pPr>
        <w:spacing w:after="0"/>
        <w:ind w:left="0"/>
        <w:jc w:val="both"/>
      </w:pPr>
      <w:r>
        <w:rPr>
          <w:rFonts w:ascii="Times New Roman"/>
          <w:b w:val="false"/>
          <w:i w:val="false"/>
          <w:color w:val="000000"/>
          <w:sz w:val="28"/>
        </w:rPr>
        <w:t xml:space="preserve">
      Қорғау нұсқамасы отбасылық бұзақыларға профилактикалық ықпал ету шарасы ретінде тиісті әсер етпейді. 5 жыл ішінде қорғау нұсқамасының саны үш есеге (64,8 мыңнан 84 мыңға дейін) өсті, олардың әрбір бесіншісі қайта шығарылады. Негізгі себебі – отбасының материалдық жағдайының нашар болуына, қосымша тұрғын үйдің болмауына байланысты зорлық-зомбылық көріп жүрген жәбірленушіні агрессордан оқшаулаудың мүмкін еместігі. </w:t>
      </w:r>
    </w:p>
    <w:bookmarkStart w:name="z24" w:id="22"/>
    <w:p>
      <w:pPr>
        <w:spacing w:after="0"/>
        <w:ind w:left="0"/>
        <w:jc w:val="both"/>
      </w:pPr>
      <w:r>
        <w:rPr>
          <w:rFonts w:ascii="Times New Roman"/>
          <w:b w:val="false"/>
          <w:i w:val="false"/>
          <w:color w:val="000000"/>
          <w:sz w:val="28"/>
        </w:rPr>
        <w:t xml:space="preserve">
      Құқық бұзушы қорғау нұсқамасын бұзғаны үшін әкімшілік қамаққа алу түріндегі жауаптылықтан қорықпайды. Сонымен қатар полиция тарапынан жүргізілетін профилактикалық жұмыс мерзімі 1 айдан (қорғау нұсқамасы бойынша) жарты жылға дейін (ерекше талап бойынша) шектелген. </w:t>
      </w:r>
    </w:p>
    <w:bookmarkEnd w:id="22"/>
    <w:p>
      <w:pPr>
        <w:spacing w:after="0"/>
        <w:ind w:left="0"/>
        <w:jc w:val="both"/>
      </w:pPr>
      <w:r>
        <w:rPr>
          <w:rFonts w:ascii="Times New Roman"/>
          <w:b w:val="false"/>
          <w:i w:val="false"/>
          <w:color w:val="000000"/>
          <w:sz w:val="28"/>
        </w:rPr>
        <w:t xml:space="preserve">
      Өмірде қиын жағдайға тап болып, тұрмыстық зорлық-зомбылықтан жәбір көрген адам туыстары мен таныстарынан, сондай-ақ дағдарыс орталығынан пана іздеуге мәжбүр, ал агрессор, әдетте, мұндай жағдайға ұшырамайды. </w:t>
      </w:r>
    </w:p>
    <w:p>
      <w:pPr>
        <w:spacing w:after="0"/>
        <w:ind w:left="0"/>
        <w:jc w:val="both"/>
      </w:pPr>
      <w:r>
        <w:rPr>
          <w:rFonts w:ascii="Times New Roman"/>
          <w:b w:val="false"/>
          <w:i w:val="false"/>
          <w:color w:val="000000"/>
          <w:sz w:val="28"/>
        </w:rPr>
        <w:t>
      2018 – 2022 жылдары жүргізілген түсіндіру жұмысының нәтижесінде дағдарыс орталығына түскен өтініштер саны 74 %-ға (16033-тен 27942-ге дейін) өскен.</w:t>
      </w:r>
    </w:p>
    <w:p>
      <w:pPr>
        <w:spacing w:after="0"/>
        <w:ind w:left="0"/>
        <w:jc w:val="both"/>
      </w:pPr>
      <w:r>
        <w:rPr>
          <w:rFonts w:ascii="Times New Roman"/>
          <w:b w:val="false"/>
          <w:i w:val="false"/>
          <w:color w:val="000000"/>
          <w:sz w:val="28"/>
        </w:rPr>
        <w:t>
      Сонымен қатар өңірлерде дағдарыс орталығының бар-жоғы тұрғысынан жүргізілген (976 жатын орны бар 15 мемлекеттік және 46 мемлекеттік емес) талдау құқық бұзушылықтың көп болуын ескергенде, оларда жатын орынның тапшы екенін көрсетті.</w:t>
      </w:r>
    </w:p>
    <w:p>
      <w:pPr>
        <w:spacing w:after="0"/>
        <w:ind w:left="0"/>
        <w:jc w:val="both"/>
      </w:pPr>
      <w:r>
        <w:rPr>
          <w:rFonts w:ascii="Times New Roman"/>
          <w:b w:val="false"/>
          <w:i w:val="false"/>
          <w:color w:val="000000"/>
          <w:sz w:val="28"/>
        </w:rPr>
        <w:t>
      Сарапшылар қауымдастығының өкілдері оларды қаржыландырудың қолданыстағы тәртібі өздерінің зорлық-зомбылықтан зардап шеккендерге көмек көрсету бойынша сапалы жүйелі жұмыс істеуіне мүмкіндік бермейтінін атап көрсетуде. Сонымен қатар мұндай көмек алу рәсімінің жетілдірілмегені көрсетілген. Дағдарыс орталығына орналасу үшін әйел өзіне қатысты болған зорлық-зомбылықты дәлелдеуі және жәбірленуші мәртебесін белгілеу рәсімінен өтуі қажет. Дағдарыс орталығына анасымен бірге кәмелетке толмаған балалар қабылданады, бірақ олармен психотүзету жұмысы бойынша қызмет көрсету көзделмеген.</w:t>
      </w:r>
    </w:p>
    <w:p>
      <w:pPr>
        <w:spacing w:after="0"/>
        <w:ind w:left="0"/>
        <w:jc w:val="both"/>
      </w:pPr>
      <w:r>
        <w:rPr>
          <w:rFonts w:ascii="Times New Roman"/>
          <w:b w:val="false"/>
          <w:i w:val="false"/>
          <w:color w:val="000000"/>
          <w:sz w:val="28"/>
        </w:rPr>
        <w:t xml:space="preserve">
      Сексуалдық зорлық-зомбылық құрбандарына қатысты мемлекеттік органдар тарапынан қолдау алғашқы медициналық көмекпен, ал ауыр жағдайда психикалық денсаулық проблемасы ұйымында емдеумен шектеледі. </w:t>
      </w:r>
    </w:p>
    <w:p>
      <w:pPr>
        <w:spacing w:after="0"/>
        <w:ind w:left="0"/>
        <w:jc w:val="both"/>
      </w:pPr>
      <w:r>
        <w:rPr>
          <w:rFonts w:ascii="Times New Roman"/>
          <w:b w:val="false"/>
          <w:i w:val="false"/>
          <w:color w:val="000000"/>
          <w:sz w:val="28"/>
        </w:rPr>
        <w:t>
      Зорлық-зомбылықтан зардап шеккендермен жұмыс істейтін мамандарды ұдайы әдіснамалық және тренингтік қолдаудың болмауы нәтижесінде әлеуметтік жұмыскерлер мен психологтардың осы саладағы құзыреттілік деңгейі жеткіліксіз болып отыр.</w:t>
      </w:r>
    </w:p>
    <w:p>
      <w:pPr>
        <w:spacing w:after="0"/>
        <w:ind w:left="0"/>
        <w:jc w:val="both"/>
      </w:pPr>
      <w:r>
        <w:rPr>
          <w:rFonts w:ascii="Times New Roman"/>
          <w:b w:val="false"/>
          <w:i w:val="false"/>
          <w:color w:val="000000"/>
          <w:sz w:val="28"/>
        </w:rPr>
        <w:t xml:space="preserve">
      Сонымен қатар практика үйдегі зорлық-зомбылықтан зардап шеккендермен ғана жұмыс істеу және жазаны қатаңдату проблеманы шешпейтінін көрсетеді, өйткені оған тұтас әлеуметтік-экономикалық факторлар алғышарт болады, олардың қатарында білім, мәдени-адамгершілік тәрбие деңгейінің жеткіліксіз болуы, қоғамдағы маргинализация, жұмыссыздық, алкоголизм мен нашақорлық процесі бар. </w:t>
      </w:r>
    </w:p>
    <w:p>
      <w:pPr>
        <w:spacing w:after="0"/>
        <w:ind w:left="0"/>
        <w:jc w:val="both"/>
      </w:pPr>
      <w:r>
        <w:rPr>
          <w:rFonts w:ascii="Times New Roman"/>
          <w:b w:val="false"/>
          <w:i w:val="false"/>
          <w:color w:val="000000"/>
          <w:sz w:val="28"/>
        </w:rPr>
        <w:t>
      Өмірде қиын жағдайға тап болған отбасын қолдау бойынша кешенді жүйенің, сондай-ақ агрессорлардың мінез-құлқын, менталитеті мен құқықтық санасын өзгерту бойынша нысаналы психотүзету жұмысының болмауы отбасылық-тұрмыстық зорлық-зомбылыққа қатысты жағдайды ушықтыра түседі.</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Меншікке қарсы қылмыстан зардап шегудің жоғары деңгейі</w:t>
      </w:r>
    </w:p>
    <w:bookmarkEnd w:id="23"/>
    <w:p>
      <w:pPr>
        <w:spacing w:after="0"/>
        <w:ind w:left="0"/>
        <w:jc w:val="both"/>
      </w:pPr>
      <w:r>
        <w:rPr>
          <w:rFonts w:ascii="Times New Roman"/>
          <w:b w:val="false"/>
          <w:i w:val="false"/>
          <w:color w:val="000000"/>
          <w:sz w:val="28"/>
        </w:rPr>
        <w:t>
      Ұрлық, алаяқтық, тонау және қарақшылық тіркелген барлық қылмыстық құқық бұзушылықтың 80 %-ын құрайды.</w:t>
      </w:r>
    </w:p>
    <w:p>
      <w:pPr>
        <w:spacing w:after="0"/>
        <w:ind w:left="0"/>
        <w:jc w:val="both"/>
      </w:pPr>
      <w:r>
        <w:rPr>
          <w:rFonts w:ascii="Times New Roman"/>
          <w:b w:val="false"/>
          <w:i w:val="false"/>
          <w:color w:val="000000"/>
          <w:sz w:val="28"/>
        </w:rPr>
        <w:t xml:space="preserve">
      Олардың алдын алу бойынша қабылданып жатқан шаралар нәтижесінде, сондай-ақ елдің әлеуметтік-экономикалық дамуын ескеріп, осы қылмыс санатының құрылымы 2018 − 2022 жылдар ішінде ұрлық үлесінің төмендеу жағына (76 %-дан 48,2 % дейін) және алаяқтықтың ұлғаю жағына (12,3 %-дан 35,6 % дейін) өзгерген. </w:t>
      </w:r>
    </w:p>
    <w:p>
      <w:pPr>
        <w:spacing w:after="0"/>
        <w:ind w:left="0"/>
        <w:jc w:val="both"/>
      </w:pPr>
      <w:r>
        <w:rPr>
          <w:rFonts w:ascii="Times New Roman"/>
          <w:b w:val="false"/>
          <w:i w:val="false"/>
          <w:color w:val="000000"/>
          <w:sz w:val="28"/>
        </w:rPr>
        <w:t>
      Сонымен қатар төмендеудің оң серпініне қарамастан, ұрлық әлі де көптеген азаматтардың мүддесін қозғайды. Мүлкінен айырылған адамдардың көбі әртүрлі себеппен полицияға қылмыс туралы арызданбайды. Сондықтан құқықтық статистика деректері ұрлықтан зардап шегудің ауқымы туралы толық көрсете алмайды. Зерттеуге сәйкес есікті бұзып ұрлық жасалғаны туралы полицияға арыз берудің орташа деңгейі 53 %-ды құрайды ("Халықтың құрбан болуы деңгейін және Қазақстанда құқық қорғау органдарына сенім деңгейін бағалау", 2018 ж.).</w:t>
      </w:r>
    </w:p>
    <w:p>
      <w:pPr>
        <w:spacing w:after="0"/>
        <w:ind w:left="0"/>
        <w:jc w:val="both"/>
      </w:pPr>
      <w:r>
        <w:rPr>
          <w:rFonts w:ascii="Times New Roman"/>
          <w:b w:val="false"/>
          <w:i w:val="false"/>
          <w:color w:val="000000"/>
          <w:sz w:val="28"/>
        </w:rPr>
        <w:t>
      Ұрлық салдарынан келтірілген зиян сомасының жыл сайын ұлғаю үрдісі байқалады (11,4 млрд теңгеден 23,5 млрд теңгеге дейін). Бұл ретте өтелуі орта есеппен 5 жыл ішінде 18 %-ды немесе 11,9 млрд теңгені құрайды (2022 жылғы ең төменгі көрсеткіш – 9,2 %, негізінен "қаңтар оқиғасы" кезінде ұрлықтың өсуіне байланысты).</w:t>
      </w:r>
    </w:p>
    <w:p>
      <w:pPr>
        <w:spacing w:after="0"/>
        <w:ind w:left="0"/>
        <w:jc w:val="both"/>
      </w:pPr>
      <w:r>
        <w:rPr>
          <w:rFonts w:ascii="Times New Roman"/>
          <w:b w:val="false"/>
          <w:i w:val="false"/>
          <w:color w:val="000000"/>
          <w:sz w:val="28"/>
        </w:rPr>
        <w:t>
      Талдау көрсеткендей, ұрлық көбінесе күндізгі уақытта қоғамдық орындарда жасалады. Ұялы телефонға және әртүрлі көлік құралдарына қол сұғу анағұрлым көп.</w:t>
      </w:r>
    </w:p>
    <w:p>
      <w:pPr>
        <w:spacing w:after="0"/>
        <w:ind w:left="0"/>
        <w:jc w:val="both"/>
      </w:pPr>
      <w:r>
        <w:rPr>
          <w:rFonts w:ascii="Times New Roman"/>
          <w:b w:val="false"/>
          <w:i w:val="false"/>
          <w:color w:val="000000"/>
          <w:sz w:val="28"/>
        </w:rPr>
        <w:t xml:space="preserve">
      Үй-жайдан ұрланатын заттарға ақшалай қаражатпен қатар қайта сатуға болатын мүлік (тұрмыстық техника, киім-кешек, зергерлік бұйым) жатады. </w:t>
      </w:r>
    </w:p>
    <w:p>
      <w:pPr>
        <w:spacing w:after="0"/>
        <w:ind w:left="0"/>
        <w:jc w:val="both"/>
      </w:pPr>
      <w:r>
        <w:rPr>
          <w:rFonts w:ascii="Times New Roman"/>
          <w:b w:val="false"/>
          <w:i w:val="false"/>
          <w:color w:val="000000"/>
          <w:sz w:val="28"/>
        </w:rPr>
        <w:t xml:space="preserve">
      Ауылдық жерлерде мал ұрлығы көп тараған, бұл кейбір өңірлерде ұйымдасқан қылмыс сипатында. Тергеу кезінде ұрланған малдың етін жеткізудің, сою мен сатудың жолға қойылған арнасы анықталып жатады. </w:t>
      </w:r>
    </w:p>
    <w:p>
      <w:pPr>
        <w:spacing w:after="0"/>
        <w:ind w:left="0"/>
        <w:jc w:val="both"/>
      </w:pPr>
      <w:r>
        <w:rPr>
          <w:rFonts w:ascii="Times New Roman"/>
          <w:b w:val="false"/>
          <w:i w:val="false"/>
          <w:color w:val="000000"/>
          <w:sz w:val="28"/>
        </w:rPr>
        <w:t>
      Осылайша, ұрланған затты орнықты сұраныстың болуына және пайдаланылған мүлік айналымын бақылаудың болмауына байланысты кедергісіз сату мүмкіндігі ұрлық жасауға ықпал ететін негізгі шарттың бірі болып табылады.</w:t>
      </w:r>
    </w:p>
    <w:p>
      <w:pPr>
        <w:spacing w:after="0"/>
        <w:ind w:left="0"/>
        <w:jc w:val="both"/>
      </w:pPr>
      <w:r>
        <w:rPr>
          <w:rFonts w:ascii="Times New Roman"/>
          <w:b w:val="false"/>
          <w:i w:val="false"/>
          <w:color w:val="000000"/>
          <w:sz w:val="28"/>
        </w:rPr>
        <w:t>
      Қылмыстық жолмен қол жеткізілгені мәлім мүлікті сатып алғаны және өткізгені үшін жауапқа тарту мұндай қылмысты дәлелдеудің қиын болуымен және жасырын болуымен күрделенеді. Айталық 5 жыл ішінде барлығы 1164 факт тіркелген, олар бойынша тек 724 іс сотқа жіберілді.</w:t>
      </w:r>
    </w:p>
    <w:p>
      <w:pPr>
        <w:spacing w:after="0"/>
        <w:ind w:left="0"/>
        <w:jc w:val="both"/>
      </w:pPr>
      <w:r>
        <w:rPr>
          <w:rFonts w:ascii="Times New Roman"/>
          <w:b w:val="false"/>
          <w:i w:val="false"/>
          <w:color w:val="000000"/>
          <w:sz w:val="28"/>
        </w:rPr>
        <w:t>
      Бұдан басқа, өз мүлкінің сақталуын қамтамасыз ету үшін азаматтардың тиісті шара қабылдамауы да ұрлыққа жағдай жасайды. Мысалы, 70 % жағдайда мал еркін жайылымда ұрланады, онда мал ұзақ уақыт бойы тиісті қараусыз жайылады, бұл өз кезегінде осы ұрлық фактісі туралы полицияға кеш жүгінуге әкеледі, оларды уақтылы ашуды және кінәлілерді жауапқа тартуды қиындатады.</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Ақпараттық-коммуникациялық технология арқылы жасалатын қылмыстың өсуі (интернет-алаяқтық)</w:t>
      </w:r>
    </w:p>
    <w:bookmarkEnd w:id="24"/>
    <w:p>
      <w:pPr>
        <w:spacing w:after="0"/>
        <w:ind w:left="0"/>
        <w:jc w:val="both"/>
      </w:pPr>
      <w:r>
        <w:rPr>
          <w:rFonts w:ascii="Times New Roman"/>
          <w:b w:val="false"/>
          <w:i w:val="false"/>
          <w:color w:val="000000"/>
          <w:sz w:val="28"/>
        </w:rPr>
        <w:t>
      Инновациялық технология мен цифрлық сервис дамыған жағдайда киберқылмыс қаупінің артуы ерекше алаңдатады. Алаяқтықпен және азаматтардың шотынан ақша ұрлаумен байланысты қылмыс көп жасалады. 5 жыл ішінде олардың саны шамамен 5 есе өскен.</w:t>
      </w:r>
    </w:p>
    <w:p>
      <w:pPr>
        <w:spacing w:after="0"/>
        <w:ind w:left="0"/>
        <w:jc w:val="both"/>
      </w:pPr>
      <w:r>
        <w:rPr>
          <w:rFonts w:ascii="Times New Roman"/>
          <w:b w:val="false"/>
          <w:i w:val="false"/>
          <w:color w:val="000000"/>
          <w:sz w:val="28"/>
        </w:rPr>
        <w:t xml:space="preserve">
      Мұндай қылмыс экономикаға ғана емес, елдің ұлттық қауіпсіздігіне де орасан зор нұқсан келтіреді. Олар бұқара халықтың мүддесін қозғайды және трансшекаралық сипатта болады. </w:t>
      </w:r>
    </w:p>
    <w:p>
      <w:pPr>
        <w:spacing w:after="0"/>
        <w:ind w:left="0"/>
        <w:jc w:val="both"/>
      </w:pPr>
      <w:r>
        <w:rPr>
          <w:rFonts w:ascii="Times New Roman"/>
          <w:b w:val="false"/>
          <w:i w:val="false"/>
          <w:color w:val="000000"/>
          <w:sz w:val="28"/>
        </w:rPr>
        <w:t xml:space="preserve">
      Жалпы алаяқтықтан келген зиян сомасы 5 жыл ішінде 300 млрд теңгеден, оның ішінде интернет-алаяқтық бойынша 39 млрд теңгеден асты. Бұл ретте өтелуі тиісінше 20 %-дан және 6,3 %-дан аспайды. </w:t>
      </w:r>
    </w:p>
    <w:p>
      <w:pPr>
        <w:spacing w:after="0"/>
        <w:ind w:left="0"/>
        <w:jc w:val="both"/>
      </w:pPr>
      <w:r>
        <w:rPr>
          <w:rFonts w:ascii="Times New Roman"/>
          <w:b w:val="false"/>
          <w:i w:val="false"/>
          <w:color w:val="000000"/>
          <w:sz w:val="28"/>
        </w:rPr>
        <w:t xml:space="preserve">
      Киберқылмыс жасау тәсілдері алуан түрлі. Қылмыскерлер алдын ала төлем түрінде ақша алуға, онлайн-қарыз ресімдеуге, банк шотына, электрондық поштаға, әлеуметтік желідегі аккаунтқа қол жеткізу үшін дербес деректерді иемденуге бағытталған әлеуметтік инженерия әдісін пайдаланады. </w:t>
      </w:r>
    </w:p>
    <w:p>
      <w:pPr>
        <w:spacing w:after="0"/>
        <w:ind w:left="0"/>
        <w:jc w:val="both"/>
      </w:pPr>
      <w:r>
        <w:rPr>
          <w:rFonts w:ascii="Times New Roman"/>
          <w:b w:val="false"/>
          <w:i w:val="false"/>
          <w:color w:val="000000"/>
          <w:sz w:val="28"/>
        </w:rPr>
        <w:t>
      Құқық бұзушылардың шетелдік интернет-мекенжай арқылы жасырын шығуды пайдалануына, сондай-ақ шетелде анонимді хабарламаның авторын іздеу іс-шараларын жүргізу үшін құқықтық негіздің болмауына байланысты мұндай қылмыстың көбі ашылмаған күйде қалады.</w:t>
      </w:r>
    </w:p>
    <w:p>
      <w:pPr>
        <w:spacing w:after="0"/>
        <w:ind w:left="0"/>
        <w:jc w:val="both"/>
      </w:pPr>
      <w:r>
        <w:rPr>
          <w:rFonts w:ascii="Times New Roman"/>
          <w:b w:val="false"/>
          <w:i w:val="false"/>
          <w:color w:val="000000"/>
          <w:sz w:val="28"/>
        </w:rPr>
        <w:t xml:space="preserve">
      Құзыретті органдардың халықаралық өзара іс-қимыл жасауының және әлеуметтік желілердің (YouTube, Facebook, Instagram, WhatsApp, Telegram, Vkontakte, Mail.ru, Twitter) ресми өкілдерімен ынтымақтастық жасауының анық тетігінің болмауы жағдайды қиындата түседі. </w:t>
      </w:r>
    </w:p>
    <w:p>
      <w:pPr>
        <w:spacing w:after="0"/>
        <w:ind w:left="0"/>
        <w:jc w:val="both"/>
      </w:pPr>
      <w:r>
        <w:rPr>
          <w:rFonts w:ascii="Times New Roman"/>
          <w:b w:val="false"/>
          <w:i w:val="false"/>
          <w:color w:val="000000"/>
          <w:sz w:val="28"/>
        </w:rPr>
        <w:t xml:space="preserve">
      Ведомствоаралық, оның ішінде қаржы ұйымдарымен жасырын қатерді бағалауды және кибертәуекелді басқаруды, сондай-ақ жаңа сын-қатердің алдын алу бойынша стратегиялық шараларды әзірлеуді қамтамасыз ететін жүйелі талдамалық жұмыс бойынша өзара іс-қимыл алгоритмі мемлекеттік деңгейде жеткілікті пысықталмаған. Сондықтан бүгінгі таңда интернет-алаяқтықпен күрес жасалып қойған әрекетке ден қоюға сайып келеді. </w:t>
      </w:r>
    </w:p>
    <w:p>
      <w:pPr>
        <w:spacing w:after="0"/>
        <w:ind w:left="0"/>
        <w:jc w:val="both"/>
      </w:pPr>
      <w:r>
        <w:rPr>
          <w:rFonts w:ascii="Times New Roman"/>
          <w:b w:val="false"/>
          <w:i w:val="false"/>
          <w:color w:val="000000"/>
          <w:sz w:val="28"/>
        </w:rPr>
        <w:t>
      Осы саладағы қылмысқа қарсы іс-қимыл тиімділігінің төмен болуының маңызды факторының бірі – арнайы полиция бөлімшелерін ресурстық қамтамасыз етудің шектеулі болуы, бұл қарыштап дамып келе жатқан киберқылмыс саласына барабар қарсы әрекет етуге мүмкіндік бермейді.</w:t>
      </w:r>
    </w:p>
    <w:p>
      <w:pPr>
        <w:spacing w:after="0"/>
        <w:ind w:left="0"/>
        <w:jc w:val="both"/>
      </w:pPr>
      <w:r>
        <w:rPr>
          <w:rFonts w:ascii="Times New Roman"/>
          <w:b w:val="false"/>
          <w:i w:val="false"/>
          <w:color w:val="000000"/>
          <w:sz w:val="28"/>
        </w:rPr>
        <w:t>
      Екінші жағынан Интернеттің және телефон алаяқтығының таралу себебі – халықтың қаржылық, құқықтық және компьютерлік сауаттылық деңгейінің төмен болуы, бұл осы саладағы ақпараттық-түсіндіру жұмысының жеткіліксіз екенін көрсетеді.</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Қоғамдық орындардағы зорлық-зомбылық қылмысының жоғары үлес салмағы </w:t>
      </w:r>
    </w:p>
    <w:bookmarkEnd w:id="25"/>
    <w:p>
      <w:pPr>
        <w:spacing w:after="0"/>
        <w:ind w:left="0"/>
        <w:jc w:val="both"/>
      </w:pPr>
      <w:r>
        <w:rPr>
          <w:rFonts w:ascii="Times New Roman"/>
          <w:b w:val="false"/>
          <w:i w:val="false"/>
          <w:color w:val="000000"/>
          <w:sz w:val="28"/>
        </w:rPr>
        <w:t xml:space="preserve">
      Қоғамдық орындарда, көшеде, алаңдарда, саябақ пен гүлзарларда жасалған қылмыс шамамен 40 %-ды құрайды. </w:t>
      </w:r>
    </w:p>
    <w:p>
      <w:pPr>
        <w:spacing w:after="0"/>
        <w:ind w:left="0"/>
        <w:jc w:val="both"/>
      </w:pPr>
      <w:r>
        <w:rPr>
          <w:rFonts w:ascii="Times New Roman"/>
          <w:b w:val="false"/>
          <w:i w:val="false"/>
          <w:color w:val="000000"/>
          <w:sz w:val="28"/>
        </w:rPr>
        <w:t xml:space="preserve">
      5 жыл ішінде ең көп тарағаны пайдакүнемдік үшін күш көрсетіп жасалған қылмыс (85 %) және бұзақылық (6 %) болып отыр. </w:t>
      </w:r>
    </w:p>
    <w:p>
      <w:pPr>
        <w:spacing w:after="0"/>
        <w:ind w:left="0"/>
        <w:jc w:val="both"/>
      </w:pPr>
      <w:r>
        <w:rPr>
          <w:rFonts w:ascii="Times New Roman"/>
          <w:b w:val="false"/>
          <w:i w:val="false"/>
          <w:color w:val="000000"/>
          <w:sz w:val="28"/>
        </w:rPr>
        <w:t>
      Қоғамдық орында жасалған қылмыс пен әкімшілік құқық бұзушылықты анықтаудың, олардың жолын кесу мен ашудың жақсаруына бейнебақылау камералары айтарлықтай септігін тигізеді.</w:t>
      </w:r>
    </w:p>
    <w:p>
      <w:pPr>
        <w:spacing w:after="0"/>
        <w:ind w:left="0"/>
        <w:jc w:val="both"/>
      </w:pPr>
      <w:r>
        <w:rPr>
          <w:rFonts w:ascii="Times New Roman"/>
          <w:b w:val="false"/>
          <w:i w:val="false"/>
          <w:color w:val="000000"/>
          <w:sz w:val="28"/>
        </w:rPr>
        <w:t xml:space="preserve">
      Сонымен қатар әлеуетті қауіпті учаскелердің (оның ішінде бос жерлер, тұрғын үйлердің жертөлесі, аула, кіреберіс, саяжай және гараж алқаптары) жеткілікті қамтылмауына байланысты жеке тұлғаға қарсы қылмыс жасау қаупі әлі де бар. Айталық, барлық кісі өлтірудің 24 %-ы, денсаулыққа ауыр зиян келтірудің шамамен 30 %-ы және денсаулыққа орташа ауырлықта зиян келтірудің 40 %-дан астамы қоғамдық орындарда жасалады. </w:t>
      </w:r>
    </w:p>
    <w:p>
      <w:pPr>
        <w:spacing w:after="0"/>
        <w:ind w:left="0"/>
        <w:jc w:val="both"/>
      </w:pPr>
      <w:r>
        <w:rPr>
          <w:rFonts w:ascii="Times New Roman"/>
          <w:b w:val="false"/>
          <w:i w:val="false"/>
          <w:color w:val="000000"/>
          <w:sz w:val="28"/>
        </w:rPr>
        <w:t xml:space="preserve">
      Тәуліктің қараңғы уақытында жарықтандыру жеткіліксіз жағдайларда қоғамдық орынның, әсіресе көше мен көпқабатты үй аулаларының криминогендігі арта түседі. </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Мас күйде жасалатын ауыр қылмыстың жоғары үлес салмағы</w:t>
      </w: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Мас күйде жасалған қылмыс қазіргі қоғамның өзекті проблемасы күйінде қалып отыр. Мұндай қылмыс үлесіне аса ауыр қылмыстың шамамен 40 %-ы және ауыр қылмыстың 13 %-ы, оның ішінде кісі өлтірудің және денсаулыққа ауыр зиян келтірудің 65 %-ы, әрбір екінші зорлау және әрбір үшінші бұзақылық тиесілі. 5 жыл ішінде "мас" қылмыскерлердің қолынан 1 680 адам қаза тапқан. </w:t>
      </w:r>
    </w:p>
    <w:p>
      <w:pPr>
        <w:spacing w:after="0"/>
        <w:ind w:left="0"/>
        <w:jc w:val="both"/>
      </w:pPr>
      <w:r>
        <w:rPr>
          <w:rFonts w:ascii="Times New Roman"/>
          <w:b w:val="false"/>
          <w:i w:val="false"/>
          <w:color w:val="000000"/>
          <w:sz w:val="28"/>
        </w:rPr>
        <w:t xml:space="preserve">
      Көп жағдайда мас күйдегі қылмысты 23 – 51 жастағы адамдар, жұмыссыздар (60 %) жасайды. Отбасылық-тұрмыстық қатынас саласындағы құқық бұзушылықтың шамамен 70 %-ы алкогольді асыра пайдалану салдарынан болады. </w:t>
      </w:r>
    </w:p>
    <w:p>
      <w:pPr>
        <w:spacing w:after="0"/>
        <w:ind w:left="0"/>
        <w:jc w:val="both"/>
      </w:pPr>
      <w:r>
        <w:rPr>
          <w:rFonts w:ascii="Times New Roman"/>
          <w:b w:val="false"/>
          <w:i w:val="false"/>
          <w:color w:val="000000"/>
          <w:sz w:val="28"/>
        </w:rPr>
        <w:t xml:space="preserve">
      Статистикаға сәйкес мас күйде қылмыс жасаған әрбір оныншы адам –есепте тұрған алкогольге тәуелді адам. 57 мыңнан астам адам денсаулық сақтау органының наркологиялық есебінде тұр. Алайда бұл мәліметтер шын мәніндегі болмысты көрсетпейді, өйткені олар бұрын құқық бұзушылық жасаған адамдар туралы деректер негізінде полицияның бастамасы бойынша жасалған. Полицияның назарына ілікпеген, бірақ қатер тобындағы (қылмыс жасауы не өздері заңсыз әрекеттен зардап шегуі мүмкін) алкогольге тәуелді адамдар есепке алынбай қалған. </w:t>
      </w:r>
    </w:p>
    <w:p>
      <w:pPr>
        <w:spacing w:after="0"/>
        <w:ind w:left="0"/>
        <w:jc w:val="both"/>
      </w:pPr>
      <w:r>
        <w:rPr>
          <w:rFonts w:ascii="Times New Roman"/>
          <w:b w:val="false"/>
          <w:i w:val="false"/>
          <w:color w:val="000000"/>
          <w:sz w:val="28"/>
        </w:rPr>
        <w:t>
      Өңірлер бойынша Шығыс Қазақстан (140), Солтүстік Қазақстан (126,2), Ақмола (114,7), Қостанай (104) және Батыс Қазақстан (92,2) облыстарында "мас күйде жасалатын қылмыс" деңгейі жоғары (100 мың тұрғынға). Осы өңірлерде (100 мың тұрғынға, Қостанай – 2868, Солтүстік Қазақстан – 2692, Ақмола – 2563, Павлодар – 2531 және Шығыс Қазақстан – 2527) жұмыссыздықтың ең жоғары деңгейі тіркелген. Бұл халықтың жұмыспен қамтылу деңгейінің мас күйде қылмыс жасауға тікелей ықпал ететінін көрсетеді.</w:t>
      </w:r>
    </w:p>
    <w:p>
      <w:pPr>
        <w:spacing w:after="0"/>
        <w:ind w:left="0"/>
        <w:jc w:val="both"/>
      </w:pPr>
      <w:r>
        <w:rPr>
          <w:rFonts w:ascii="Times New Roman"/>
          <w:b w:val="false"/>
          <w:i w:val="false"/>
          <w:color w:val="000000"/>
          <w:sz w:val="28"/>
        </w:rPr>
        <w:t>
      Бұдан басқа, алкогольдің бақылаусыз сатылуы тағы бір жағымсыз фактор болып табылады. Мемлекеттің сату уақытына шектеу белгілегеніне қарамастан, алкомаркеттерде ішімдікті тәулік бойы жеткізіп беру мен сатудың онлайн-сервистері өте дамыған.</w:t>
      </w:r>
    </w:p>
    <w:p>
      <w:pPr>
        <w:spacing w:after="0"/>
        <w:ind w:left="0"/>
        <w:jc w:val="both"/>
      </w:pPr>
      <w:r>
        <w:rPr>
          <w:rFonts w:ascii="Times New Roman"/>
          <w:b w:val="false"/>
          <w:i w:val="false"/>
          <w:color w:val="000000"/>
          <w:sz w:val="28"/>
        </w:rPr>
        <w:t xml:space="preserve">
      Ликер-арақ өнімдерінің бағасын өсіру оны тұтыну ауқымына айтарлықтай әсерін тигізбейді. Айталық, 5 жылда оның бағасы орта есеппен 40 %-ға өсті, бұл оны сату ауқымына ықпал еткен жоқ, сатудың өсуі жалғасуда. </w:t>
      </w:r>
    </w:p>
    <w:p>
      <w:pPr>
        <w:spacing w:after="0"/>
        <w:ind w:left="0"/>
        <w:jc w:val="both"/>
      </w:pPr>
      <w:r>
        <w:rPr>
          <w:rFonts w:ascii="Times New Roman"/>
          <w:b w:val="false"/>
          <w:i w:val="false"/>
          <w:color w:val="000000"/>
          <w:sz w:val="28"/>
        </w:rPr>
        <w:t xml:space="preserve">
      Дүниежүзілік денсаулық сақтау ұйымы 2018 жылы жасаған алкогольді тұтыну деңгейі бойынша әлем елдерінің рейтингіне сәйкес Қазақстан 76-орында (189 ел ішінен) тұр, жан басына шаққанда жылына спирт тұтыну көрсеткіші 7,7 литр. </w:t>
      </w:r>
    </w:p>
    <w:p>
      <w:pPr>
        <w:spacing w:after="0"/>
        <w:ind w:left="0"/>
        <w:jc w:val="both"/>
      </w:pPr>
      <w:r>
        <w:rPr>
          <w:rFonts w:ascii="Times New Roman"/>
          <w:b w:val="false"/>
          <w:i w:val="false"/>
          <w:color w:val="000000"/>
          <w:sz w:val="28"/>
        </w:rPr>
        <w:t xml:space="preserve">
      Елде алкогольге қарсы насихат шаралары мүлдем дерлік жоқ. Егер темекінің әр қаптамасында никотиннің организмге әсер етуінің теріс салдары туралы ескерту болса, алкоголь өнімінде мұндай ақпарат жоқ. </w:t>
      </w:r>
    </w:p>
    <w:p>
      <w:pPr>
        <w:spacing w:after="0"/>
        <w:ind w:left="0"/>
        <w:jc w:val="both"/>
      </w:pPr>
      <w:r>
        <w:rPr>
          <w:rFonts w:ascii="Times New Roman"/>
          <w:b w:val="false"/>
          <w:i w:val="false"/>
          <w:color w:val="000000"/>
          <w:sz w:val="28"/>
        </w:rPr>
        <w:t>
      Алкогольді ішімдік ішкені үшін бірнеше рет әкімшілік жауапқа тартылғанына және полицияның өтінішхатына қарамастан, алкогольге тәуелді адамдарға ерікті түрде емделу құқығы берілген. Осылайша, емдеуге жіберілген олар бір-екі күннен кейін паразиттік өмір салтына қайта оралып, құқық бұзушылық жасауды жалғастыра береді.</w:t>
      </w:r>
    </w:p>
    <w:p>
      <w:pPr>
        <w:spacing w:after="0"/>
        <w:ind w:left="0"/>
        <w:jc w:val="both"/>
      </w:pPr>
      <w:r>
        <w:rPr>
          <w:rFonts w:ascii="Times New Roman"/>
          <w:b w:val="false"/>
          <w:i w:val="false"/>
          <w:color w:val="000000"/>
          <w:sz w:val="28"/>
        </w:rPr>
        <w:t>
      Сонымен қатар жатын орын қорының жеткіліксіз болуына байланысты наркологиялық ұйымдарда жіберілгендердің бәрін емдеумен қамту мүмкін емес. Осы себепке байланысты емдеуге мұқтаж 1 мыңға жуық адам жыл сайын емделуден өте алмайды.</w:t>
      </w:r>
    </w:p>
    <w:p>
      <w:pPr>
        <w:spacing w:after="0"/>
        <w:ind w:left="0"/>
        <w:jc w:val="both"/>
      </w:pPr>
      <w:r>
        <w:rPr>
          <w:rFonts w:ascii="Times New Roman"/>
          <w:b w:val="false"/>
          <w:i w:val="false"/>
          <w:color w:val="000000"/>
          <w:sz w:val="28"/>
        </w:rPr>
        <w:t>
      Уақытша бейімдеу және детоксикация орталықтарының жетіспеуі, сондай-ақ олардың жұмыс режимінің уақыт жағынан шектеулі болуы (күндізгі уақытта ғана қабылдауы) мас күйдегі адамдар тарапынан құқыққа қайшы әрекет жасаудың алдын алу үшін олардың бәрін уақтылы оқшаулауды қамтамасыз етуге мүмкіндік бермейді.</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Қайталанған құқық бұзушылықтың жоғары деңгейі</w:t>
      </w:r>
    </w:p>
    <w:bookmarkEnd w:id="27"/>
    <w:p>
      <w:pPr>
        <w:spacing w:after="0"/>
        <w:ind w:left="0"/>
        <w:jc w:val="both"/>
      </w:pPr>
      <w:r>
        <w:rPr>
          <w:rFonts w:ascii="Times New Roman"/>
          <w:b w:val="false"/>
          <w:i w:val="false"/>
          <w:color w:val="000000"/>
          <w:sz w:val="28"/>
        </w:rPr>
        <w:t>
      Қылмыстық құқық бұзушылық жасағандардың арасында 40 %-ын бұрын қылмыстық жауапқа тартылған адамдар құрайды. Олар жасайтын қылмыстың негізгі бөлігі мүліктік санатқа жатады, әдетте, бұл – ұрлық.</w:t>
      </w:r>
    </w:p>
    <w:p>
      <w:pPr>
        <w:spacing w:after="0"/>
        <w:ind w:left="0"/>
        <w:jc w:val="both"/>
      </w:pPr>
      <w:r>
        <w:rPr>
          <w:rFonts w:ascii="Times New Roman"/>
          <w:b w:val="false"/>
          <w:i w:val="false"/>
          <w:color w:val="000000"/>
          <w:sz w:val="28"/>
        </w:rPr>
        <w:t>
      Қайталанатын қылмыстың 91 %-дан астамын ішкі істер органдары тарапынан профилактикалық бақылауға алынбайтын үш санаттағы бұрын сотталған адамдар жасайды:</w:t>
      </w:r>
    </w:p>
    <w:p>
      <w:pPr>
        <w:spacing w:after="0"/>
        <w:ind w:left="0"/>
        <w:jc w:val="both"/>
      </w:pPr>
      <w:r>
        <w:rPr>
          <w:rFonts w:ascii="Times New Roman"/>
          <w:b w:val="false"/>
          <w:i w:val="false"/>
          <w:color w:val="000000"/>
          <w:sz w:val="28"/>
        </w:rPr>
        <w:t>
      1 жыл өткен соң қылмыстық-атқару жүйесі (бұдан әрі – ҚАЖ) мекемелерінен босатылған;</w:t>
      </w:r>
    </w:p>
    <w:p>
      <w:pPr>
        <w:spacing w:after="0"/>
        <w:ind w:left="0"/>
        <w:jc w:val="both"/>
      </w:pPr>
      <w:r>
        <w:rPr>
          <w:rFonts w:ascii="Times New Roman"/>
          <w:b w:val="false"/>
          <w:i w:val="false"/>
          <w:color w:val="000000"/>
          <w:sz w:val="28"/>
        </w:rPr>
        <w:t>
      жазаның балама түріне сотталғандар (айыппұл);</w:t>
      </w:r>
    </w:p>
    <w:p>
      <w:pPr>
        <w:spacing w:after="0"/>
        <w:ind w:left="0"/>
        <w:jc w:val="both"/>
      </w:pPr>
      <w:r>
        <w:rPr>
          <w:rFonts w:ascii="Times New Roman"/>
          <w:b w:val="false"/>
          <w:i w:val="false"/>
          <w:color w:val="000000"/>
          <w:sz w:val="28"/>
        </w:rPr>
        <w:t>
      сотқа дейінгі тергеп-тексеру оларды ақтамайтын негіз бойынша тоқтатылғандар.</w:t>
      </w:r>
    </w:p>
    <w:p>
      <w:pPr>
        <w:spacing w:after="0"/>
        <w:ind w:left="0"/>
        <w:jc w:val="both"/>
      </w:pPr>
      <w:r>
        <w:rPr>
          <w:rFonts w:ascii="Times New Roman"/>
          <w:b w:val="false"/>
          <w:i w:val="false"/>
          <w:color w:val="000000"/>
          <w:sz w:val="28"/>
        </w:rPr>
        <w:t>
      Осылайша, қалған санаттарға қатысты профилактикалық есепке алу тетігінің белгілі бір тежеуші әсері бар.</w:t>
      </w:r>
    </w:p>
    <w:p>
      <w:pPr>
        <w:spacing w:after="0"/>
        <w:ind w:left="0"/>
        <w:jc w:val="both"/>
      </w:pPr>
      <w:r>
        <w:rPr>
          <w:rFonts w:ascii="Times New Roman"/>
          <w:b w:val="false"/>
          <w:i w:val="false"/>
          <w:color w:val="000000"/>
          <w:sz w:val="28"/>
        </w:rPr>
        <w:t>
      Бұдан басқа, жазасын қауіпсіздігі төмен ҚАЖ мекемелерінде (қоныс колониясы) өтеп жатқан сотталғандар жасаған қылмыс қоғамға қатер төндіріп тұр. 5 жыл ішінде олар 257 қылмыс жасаған, олардың басым бөлігін (90 %) қауіпсіздігі орташа және барынша жоғары мекемелерден ауыстырылған адамдар жасаған.</w:t>
      </w:r>
    </w:p>
    <w:bookmarkStart w:name="z30" w:id="28"/>
    <w:p>
      <w:pPr>
        <w:spacing w:after="0"/>
        <w:ind w:left="0"/>
        <w:jc w:val="both"/>
      </w:pPr>
      <w:r>
        <w:rPr>
          <w:rFonts w:ascii="Times New Roman"/>
          <w:b w:val="false"/>
          <w:i w:val="false"/>
          <w:color w:val="000000"/>
          <w:sz w:val="28"/>
        </w:rPr>
        <w:t xml:space="preserve">
      Жалпы қылмыстық қудалауға бір рет ұшыраған адамдар қайтадан құқық бұзушылық жасау тәуекелі жоғары ортада болады. Мұның себебі олардың қоғамдағы әлеуметтік бейімделу деңгейінің төмен болуында, стигматизация мен маргинализацияда. Олар әлеуметтік-экономикалық фактордың (нашар тұрмыс, жұмыссыздық, білім деңгейінің төмен болуы) ықпалымен және халықтың осал топтары мен өмірде қиын жағдайға тап болған адамдарды әлеуметтік қолдау шараларының жеткіліксіз болуымен күшейе түседі. </w:t>
      </w:r>
    </w:p>
    <w:bookmarkEnd w:id="28"/>
    <w:p>
      <w:pPr>
        <w:spacing w:after="0"/>
        <w:ind w:left="0"/>
        <w:jc w:val="both"/>
      </w:pPr>
      <w:r>
        <w:rPr>
          <w:rFonts w:ascii="Times New Roman"/>
          <w:b w:val="false"/>
          <w:i w:val="false"/>
          <w:color w:val="000000"/>
          <w:sz w:val="28"/>
        </w:rPr>
        <w:t xml:space="preserve">
      ҚАЖ мекемелерінде сотталғандардың жеткілікті деңгейде жұмыспен қамтылмауы және еңбекақының төмен болуы босап шыққан адамдардың қайта әлеуметтік бейімделуінің тиімділігін төмендететін қосымша фактор болып табылады. </w:t>
      </w:r>
    </w:p>
    <w:p>
      <w:pPr>
        <w:spacing w:after="0"/>
        <w:ind w:left="0"/>
        <w:jc w:val="both"/>
      </w:pPr>
      <w:r>
        <w:rPr>
          <w:rFonts w:ascii="Times New Roman"/>
          <w:b w:val="false"/>
          <w:i w:val="false"/>
          <w:color w:val="000000"/>
          <w:sz w:val="28"/>
        </w:rPr>
        <w:t>
      Соңғы 5 жылда ҚАЖ мекемелерінде жұмысқа орналастыру деңгейі 11,8 мыңнан 12,2 мыңға дейін ұлғайды және орта есеппен еңбекке жарамдылардың жалпы санының 71 %-ын құрайды. Орташа жалақының 49 %-ға (9400 теңгеден 14000 теңгеге дейін) ұлғайғанына қарамастан, осының есебінен талап-арыз берешегін өтеу мөлшері тек 0,9 %-ды құрады. Осылайша, негізгі жұмыспен қамтудағы маңызды міндеттерінің бірі – жәбірленушілерге материалдық залалды өтеу мүмкіндігіне қол жеткізілмей отыр.</w:t>
      </w:r>
    </w:p>
    <w:p>
      <w:pPr>
        <w:spacing w:after="0"/>
        <w:ind w:left="0"/>
        <w:jc w:val="both"/>
      </w:pPr>
      <w:r>
        <w:rPr>
          <w:rFonts w:ascii="Times New Roman"/>
          <w:b w:val="false"/>
          <w:i w:val="false"/>
          <w:color w:val="000000"/>
          <w:sz w:val="28"/>
        </w:rPr>
        <w:t xml:space="preserve">
      ҚАЖ мекемелерінде кәсіпкерлердің жұмысына кедергі келтіретін бірқатар созылмалы проблемалар жұмыс орнының санын және жалақы деңгейін арттыруды қиындатады: </w:t>
      </w:r>
    </w:p>
    <w:p>
      <w:pPr>
        <w:spacing w:after="0"/>
        <w:ind w:left="0"/>
        <w:jc w:val="both"/>
      </w:pPr>
      <w:r>
        <w:rPr>
          <w:rFonts w:ascii="Times New Roman"/>
          <w:b w:val="false"/>
          <w:i w:val="false"/>
          <w:color w:val="000000"/>
          <w:sz w:val="28"/>
        </w:rPr>
        <w:t xml:space="preserve">
      қажетті материалдық-техникалық базаның болмауы (жабдықты жаңарту мен өндірістің жаңа түрлерін дамытуға қаржыландыру болмағандықтан қолданыстағы өндірістік алаңдар ескірген); </w:t>
      </w:r>
    </w:p>
    <w:p>
      <w:pPr>
        <w:spacing w:after="0"/>
        <w:ind w:left="0"/>
        <w:jc w:val="both"/>
      </w:pPr>
      <w:r>
        <w:rPr>
          <w:rFonts w:ascii="Times New Roman"/>
          <w:b w:val="false"/>
          <w:i w:val="false"/>
          <w:color w:val="000000"/>
          <w:sz w:val="28"/>
        </w:rPr>
        <w:t xml:space="preserve">
      пенитенциарлық жүйенің бизнес үшін қосымша шығын әкелетін ерекшелігі (мысалы, шикізат пен дайын өнім бар көлікті тексеру және кіргізу мен шығару рәсімінің ұзақ болуы, мамандар біліктілігінің төмен болуы, олардың ауысуы, сондай-ақ сотталғандардың күн тәртібі). </w:t>
      </w:r>
    </w:p>
    <w:p>
      <w:pPr>
        <w:spacing w:after="0"/>
        <w:ind w:left="0"/>
        <w:jc w:val="both"/>
      </w:pPr>
      <w:r>
        <w:rPr>
          <w:rFonts w:ascii="Times New Roman"/>
          <w:b w:val="false"/>
          <w:i w:val="false"/>
          <w:color w:val="000000"/>
          <w:sz w:val="28"/>
        </w:rPr>
        <w:t xml:space="preserve">
      Осыған байланысты сотталғандарды жұмысқа орналастыру бойынша кәсіпкерлік үшін преференцияның (салықтық жеңілдіктер, жеңілдікпен кредит беру, мемлекеттік грант, кәсіптік оқыту) болмауы жағдайды одан әрі қиындатады. </w:t>
      </w:r>
    </w:p>
    <w:p>
      <w:pPr>
        <w:spacing w:after="0"/>
        <w:ind w:left="0"/>
        <w:jc w:val="both"/>
      </w:pPr>
      <w:r>
        <w:rPr>
          <w:rFonts w:ascii="Times New Roman"/>
          <w:b w:val="false"/>
          <w:i w:val="false"/>
          <w:color w:val="000000"/>
          <w:sz w:val="28"/>
        </w:rPr>
        <w:t>
      Сонымен қатар бас бостандығынан айыру орындарында еңбек нарығында сұранысқа ие мамандыққа кәсіптік оқытуды ұйымдастырудың тиімділігі мәселелері өзекті күйінде қалып отыр. 2023 жылғы жағдай бойынша оқытудан өткен сотталғандардың бестен бір бөлігі ғана алған мамандығы бойынша жұмыспен қамтылған.</w:t>
      </w:r>
    </w:p>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Кәмелетке толмағандар жасаған ауыр қылмыстың жоғары деңгейі</w:t>
      </w:r>
    </w:p>
    <w:bookmarkEnd w:id="29"/>
    <w:p>
      <w:pPr>
        <w:spacing w:after="0"/>
        <w:ind w:left="0"/>
        <w:jc w:val="both"/>
      </w:pPr>
      <w:r>
        <w:rPr>
          <w:rFonts w:ascii="Times New Roman"/>
          <w:b w:val="false"/>
          <w:i w:val="false"/>
          <w:color w:val="000000"/>
          <w:sz w:val="28"/>
        </w:rPr>
        <w:t xml:space="preserve">
      Жасөспірімдер арасындағы қылмыстың жай-күйі көп жағдайда болашақ криминогендік ахуалға алғышарт болады. Кәмелетке толмаған құқық бұзушылар алдағы онжылдықтардағы қылмыс резерві әрі оның ең қауіпті және зиянды бөлігінің резерві екенін ғылыми зерттеулер көрсетіп отыр. </w:t>
      </w:r>
    </w:p>
    <w:p>
      <w:pPr>
        <w:spacing w:after="0"/>
        <w:ind w:left="0"/>
        <w:jc w:val="both"/>
      </w:pPr>
      <w:r>
        <w:rPr>
          <w:rFonts w:ascii="Times New Roman"/>
          <w:b w:val="false"/>
          <w:i w:val="false"/>
          <w:color w:val="000000"/>
          <w:sz w:val="28"/>
        </w:rPr>
        <w:t>
      2019 жылдан бастап тұрмысы нашар отбасылар мен кәмелетке толмағандарды медициналық-әлеуметтік есепке алу институты заңды түрде бекітілді. Алайда осы жұмысты регламенттейтін құқықтық актінің болмауына байланысты іс-шаралар жергілікті жерлерде дұрыс жүргізілмейді.</w:t>
      </w:r>
    </w:p>
    <w:p>
      <w:pPr>
        <w:spacing w:after="0"/>
        <w:ind w:left="0"/>
        <w:jc w:val="both"/>
      </w:pPr>
      <w:r>
        <w:rPr>
          <w:rFonts w:ascii="Times New Roman"/>
          <w:b w:val="false"/>
          <w:i w:val="false"/>
          <w:color w:val="000000"/>
          <w:sz w:val="28"/>
        </w:rPr>
        <w:t>
      Осы кезеңдегі жасөспірімдер қылмысының құрылымында қылмыстың орта есеппен 56 %-ы орташа ауыр, 32 %-ы ауыр, 10 %-ы едәуір ауыр, 2 %-ы аса ауыр санатқа жатады.</w:t>
      </w:r>
    </w:p>
    <w:p>
      <w:pPr>
        <w:spacing w:after="0"/>
        <w:ind w:left="0"/>
        <w:jc w:val="both"/>
      </w:pPr>
      <w:r>
        <w:rPr>
          <w:rFonts w:ascii="Times New Roman"/>
          <w:b w:val="false"/>
          <w:i w:val="false"/>
          <w:color w:val="000000"/>
          <w:sz w:val="28"/>
        </w:rPr>
        <w:t>
      5 жыл ішінде кәмелетке толмаған 10920 адам қылмыстық жауапқа тартылды, оның 74 %-ы (8125) жеке меншікке қарсы қылмыс, 11 %-ы (1198) қоғамдық қауіпсіздік пен тәртіпке қарсы және жеке тұлғаға қарсы (1248) қылмыс жасаған.</w:t>
      </w:r>
    </w:p>
    <w:bookmarkStart w:name="z32" w:id="30"/>
    <w:p>
      <w:pPr>
        <w:spacing w:after="0"/>
        <w:ind w:left="0"/>
        <w:jc w:val="both"/>
      </w:pPr>
      <w:r>
        <w:rPr>
          <w:rFonts w:ascii="Times New Roman"/>
          <w:b w:val="false"/>
          <w:i w:val="false"/>
          <w:color w:val="000000"/>
          <w:sz w:val="28"/>
        </w:rPr>
        <w:t xml:space="preserve">
      1528 жасөспірім әртүрлі жазаға тартылды, оның ішінде 226-ы бас бостандығынан айыруға, 6459-ына қатысты қылмыстық іс ақталмайтын негіздер бойынша тоқтатылды. </w:t>
      </w:r>
    </w:p>
    <w:bookmarkEnd w:id="30"/>
    <w:p>
      <w:pPr>
        <w:spacing w:after="0"/>
        <w:ind w:left="0"/>
        <w:jc w:val="both"/>
      </w:pPr>
      <w:r>
        <w:rPr>
          <w:rFonts w:ascii="Times New Roman"/>
          <w:b w:val="false"/>
          <w:i w:val="false"/>
          <w:color w:val="000000"/>
          <w:sz w:val="28"/>
        </w:rPr>
        <w:t>
      Есепте тұрғандармен жүргізілетін профилактикалық жұмысқа қарамастан, әрбір сегізінші адам (10845-тің 1298-і) қылмыстық жауапқа қайтадан тартылады.</w:t>
      </w:r>
    </w:p>
    <w:p>
      <w:pPr>
        <w:spacing w:after="0"/>
        <w:ind w:left="0"/>
        <w:jc w:val="both"/>
      </w:pPr>
      <w:r>
        <w:rPr>
          <w:rFonts w:ascii="Times New Roman"/>
          <w:b w:val="false"/>
          <w:i w:val="false"/>
          <w:color w:val="000000"/>
          <w:sz w:val="28"/>
        </w:rPr>
        <w:t>
      Мұндай қылмысты негізінен оқушылар (72 %) күндізгі уақытта (сағат 14.00-ден 19.00-ге дейін) жасайтыны анықталды. Мұның өзі ата-аналар тарапынан балаларының өз уақытын қалай өткізетінін бақылаудың жеткіліксіз екенін, кәмелетке толмағандардың бос уақыты тиімді ұйымдастырылмағанын және мектепте профилактикалық жұмыс нашар жүргізілетінін куәландырады.</w:t>
      </w:r>
    </w:p>
    <w:p>
      <w:pPr>
        <w:spacing w:after="0"/>
        <w:ind w:left="0"/>
        <w:jc w:val="both"/>
      </w:pPr>
      <w:r>
        <w:rPr>
          <w:rFonts w:ascii="Times New Roman"/>
          <w:b w:val="false"/>
          <w:i w:val="false"/>
          <w:color w:val="000000"/>
          <w:sz w:val="28"/>
        </w:rPr>
        <w:t>
      Жеке тұлғаға қарсы қылмыс ерекше алаңдатады. Әр бесінші қылмыс осындай қылмысқа келеді. Оның ішінде денсаулыққа ауыр және орташа ауыр зиян келтіру, сондай-ақ 16 жасқа толмаған адаммен жыныстық қатынасқа түсу басым (80 %). Бұл ретте соңғы аталған қылмыс саны 5 жылда 12 %-ға өсті (57-ден 64 фактіге дейін).</w:t>
      </w:r>
    </w:p>
    <w:p>
      <w:pPr>
        <w:spacing w:after="0"/>
        <w:ind w:left="0"/>
        <w:jc w:val="both"/>
      </w:pPr>
      <w:r>
        <w:rPr>
          <w:rFonts w:ascii="Times New Roman"/>
          <w:b w:val="false"/>
          <w:i w:val="false"/>
          <w:color w:val="000000"/>
          <w:sz w:val="28"/>
        </w:rPr>
        <w:t>
      Қазақстан Республикасы Қылмыстық кодексінің 122-бабында көзделген әрекеттерге қатысты қоғамдағы әлеуметтік құбылыстарға сәйкес келмейтін қатаң қылмыстық-құқықтық практика бар екенін атап өткен жөн. Атап айтқанда, қылмыстық жауаптылықтан бейхабар күйде сексуалдық қатынасқа өзара келісіп ерте түскен кәмелетке толмағандар осындай әрекеті үшін қылмыстық жауапқа тартылады. Жасөспірімдер мен олардың отбасылары үшін мұның зардабы ауыр, сондай-ақ балалар мен жасөспірімдердің жыныстық қолсұғылмаушылығына қатысты ересектер жасаған шын мәніндегі өрескел жағдайларды анықтаудағы құқық қорғау органдарының еңбегін еш етеді.</w:t>
      </w:r>
    </w:p>
    <w:p>
      <w:pPr>
        <w:spacing w:after="0"/>
        <w:ind w:left="0"/>
        <w:jc w:val="both"/>
      </w:pPr>
      <w:r>
        <w:rPr>
          <w:rFonts w:ascii="Times New Roman"/>
          <w:b w:val="false"/>
          <w:i w:val="false"/>
          <w:color w:val="000000"/>
          <w:sz w:val="28"/>
        </w:rPr>
        <w:t>
      Жалпы профилактика саласында балаларға азаматтық-патриоттық тәрбие беруге, құқықтық сауаттылық дағдысын дарытуға, құқыққа қарсы әрекетке және жастарды діни, экстремистік сипаттағы секталарға тартуға төзбеушілікті дамытуға бағытталған қосымша білім берудің қолжетімді бағдарламалары шектеулі немесе жоқ.</w:t>
      </w:r>
    </w:p>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Жол-көлік оқиғасынан болатын өлім-жітімнің жоғары деңгейі</w:t>
      </w:r>
    </w:p>
    <w:bookmarkEnd w:id="31"/>
    <w:p>
      <w:pPr>
        <w:spacing w:after="0"/>
        <w:ind w:left="0"/>
        <w:jc w:val="both"/>
      </w:pPr>
      <w:r>
        <w:rPr>
          <w:rFonts w:ascii="Times New Roman"/>
          <w:b w:val="false"/>
          <w:i w:val="false"/>
          <w:color w:val="000000"/>
          <w:sz w:val="28"/>
        </w:rPr>
        <w:t xml:space="preserve">
      2014 жылдан бері жол-көлік оқиғасы (бұдан әрі – ЖКО) санының жалпы қысқарғанына қарамастан, Қазақстандағы жол қауіпсіздігінің жай-күйі өлім-жітім деңгейінің жоғары болуымен сипатталады. </w:t>
      </w:r>
    </w:p>
    <w:p>
      <w:pPr>
        <w:spacing w:after="0"/>
        <w:ind w:left="0"/>
        <w:jc w:val="both"/>
      </w:pPr>
      <w:r>
        <w:rPr>
          <w:rFonts w:ascii="Times New Roman"/>
          <w:b w:val="false"/>
          <w:i w:val="false"/>
          <w:color w:val="000000"/>
          <w:sz w:val="28"/>
        </w:rPr>
        <w:t>
      5 жыл ішінде 74 мыңнан астам жол-көлік оқиғасында 12267 адам (8218 ер адам, 2975 әйел, 1074 бала) қаза тапқан. Дүниежүзілік денсаулық сақтау ұйымының рейтингінде ("Global Status Report on Road Safety", 2018 ж.). Қазақстан 100 мың тұрғынға шаққанда 12,7 қайтыс болу көрсеткішімен әлемнің 192 елінің ішінде 107-орында тұр.</w:t>
      </w:r>
    </w:p>
    <w:p>
      <w:pPr>
        <w:spacing w:after="0"/>
        <w:ind w:left="0"/>
        <w:jc w:val="both"/>
      </w:pPr>
      <w:r>
        <w:rPr>
          <w:rFonts w:ascii="Times New Roman"/>
          <w:b w:val="false"/>
          <w:i w:val="false"/>
          <w:color w:val="000000"/>
          <w:sz w:val="28"/>
        </w:rPr>
        <w:t>
      ЖКО-да қаза тапқан азаматтардың 30 %-ы жаяу жүргіншілер мен көлік құралдарының жолаушылары, 24,7 %-ы автокөлік жүргізушілері, 3,4 %-ы мотокөлік немесе велосипед жүргізген адамдар.</w:t>
      </w:r>
    </w:p>
    <w:p>
      <w:pPr>
        <w:spacing w:after="0"/>
        <w:ind w:left="0"/>
        <w:jc w:val="both"/>
      </w:pPr>
      <w:r>
        <w:rPr>
          <w:rFonts w:ascii="Times New Roman"/>
          <w:b w:val="false"/>
          <w:i w:val="false"/>
          <w:color w:val="000000"/>
          <w:sz w:val="28"/>
        </w:rPr>
        <w:t>
      ЖКО-ның негізгі себебі – көлік жүргізу тәртібі мен жүргізу мәдениеті деңгейінің төмен болуы. Барлық жол-көлік оқиғасының 94 %-ы жүргізушілер кінәсінен болады, оның ішінде шамамен 6 %-ы мас күйде болғандықтан.</w:t>
      </w:r>
    </w:p>
    <w:p>
      <w:pPr>
        <w:spacing w:after="0"/>
        <w:ind w:left="0"/>
        <w:jc w:val="both"/>
      </w:pPr>
      <w:r>
        <w:rPr>
          <w:rFonts w:ascii="Times New Roman"/>
          <w:b w:val="false"/>
          <w:i w:val="false"/>
          <w:color w:val="000000"/>
          <w:sz w:val="28"/>
        </w:rPr>
        <w:t>
      Жолдағы аварияның негізгі себебі жол берілген жылдамдықты асыруға (24 %), маневр жасау қағидаларын бұзуға (18 %), қарсы жолаққа шығып кетуге (5 %) және басып озуға (2 %) байланысты.</w:t>
      </w:r>
    </w:p>
    <w:bookmarkStart w:name="z34" w:id="32"/>
    <w:p>
      <w:pPr>
        <w:spacing w:after="0"/>
        <w:ind w:left="0"/>
        <w:jc w:val="both"/>
      </w:pPr>
      <w:r>
        <w:rPr>
          <w:rFonts w:ascii="Times New Roman"/>
          <w:b w:val="false"/>
          <w:i w:val="false"/>
          <w:color w:val="000000"/>
          <w:sz w:val="28"/>
        </w:rPr>
        <w:t>
      Барлық ЖКО-ның төрттен бір бөлігі қала сыртындағы трассаларда болады (оның ішінде 66 % – республикалық маңызы бар жол, 34 % – облыстық және аудандық жол), онда фото-бейне түсіру камераларының болмауына және патрульдік полицияның жылжымалы техникалық бақылау құралдарымен нашар жарақтандырылуына байланысты жол жүрісін қадағалау ұдайы жүргізілмейді.</w:t>
      </w:r>
    </w:p>
    <w:bookmarkEnd w:id="32"/>
    <w:p>
      <w:pPr>
        <w:spacing w:after="0"/>
        <w:ind w:left="0"/>
        <w:jc w:val="both"/>
      </w:pPr>
      <w:r>
        <w:rPr>
          <w:rFonts w:ascii="Times New Roman"/>
          <w:b w:val="false"/>
          <w:i w:val="false"/>
          <w:color w:val="000000"/>
          <w:sz w:val="28"/>
        </w:rPr>
        <w:t>
      Жамбыл облысындағы "Батыс Еуропа – Батыс Қытай", "Алматы – Ташкент", Батыс Қазақстан және Атырау облыстарындағы "Орал – Атырау" автожолдарының учаскелерінде күрделі жағдай қалыптасып отыр, оларға ЖКО-да жалпы қаза тапқандар санының 60 %-дан астамы тиесілі.</w:t>
      </w:r>
    </w:p>
    <w:p>
      <w:pPr>
        <w:spacing w:after="0"/>
        <w:ind w:left="0"/>
        <w:jc w:val="both"/>
      </w:pPr>
      <w:r>
        <w:rPr>
          <w:rFonts w:ascii="Times New Roman"/>
          <w:b w:val="false"/>
          <w:i w:val="false"/>
          <w:color w:val="000000"/>
          <w:sz w:val="28"/>
        </w:rPr>
        <w:t>
      Жол төсемінің (шұңқыр, ойық, жолтабан) қанағаттанғысыз күйі және қазіргі заман талаптарына сәйкес келмейтін параметрлері жағдайды қиындата түседі. Нәтижесінде аударылып қалу (барлық ЖКО-ның 8 %-ы) және соқтығысу (30 %) орын алады.</w:t>
      </w:r>
    </w:p>
    <w:p>
      <w:pPr>
        <w:spacing w:after="0"/>
        <w:ind w:left="0"/>
        <w:jc w:val="both"/>
      </w:pPr>
      <w:r>
        <w:rPr>
          <w:rFonts w:ascii="Times New Roman"/>
          <w:b w:val="false"/>
          <w:i w:val="false"/>
          <w:color w:val="000000"/>
          <w:sz w:val="28"/>
        </w:rPr>
        <w:t>
      Қала сыртындағы трассалардағы қауіпсіздікке жол бойындағы инфрақұрылым да әсерін тигізеді. Оның дамымауына, кемпингтердің, демалыс орындарының, тамақтану пункттерінің болмауына байланысты жүргізушілер өзін де, өзгелерді де қатерге тігіп, ұйқы мен демалыс көрмей көлік жүргізуге мәжбүр.</w:t>
      </w:r>
    </w:p>
    <w:p>
      <w:pPr>
        <w:spacing w:after="0"/>
        <w:ind w:left="0"/>
        <w:jc w:val="both"/>
      </w:pPr>
      <w:r>
        <w:rPr>
          <w:rFonts w:ascii="Times New Roman"/>
          <w:b w:val="false"/>
          <w:i w:val="false"/>
          <w:color w:val="000000"/>
          <w:sz w:val="28"/>
        </w:rPr>
        <w:t>
      Бақыланбайтын заңсыз жолаушылар тасымалы – бөлек проблема. 2018 жылдан бері азаматтарды жеткізетін онлайн-сервистерге (Indriver, Uber, Yandex мобильді қосымшасы) халық арасында сұраныс артуда. Сонымен қатар бұл салада жолаушылар қауіпсіздігін қамтамасыз ету деңгейі өте төмен. Көбінесе мұндай сервистегі жүргізушілер еңбек және демалыс режимін сақтамайды. Шаршауының салдарынан ауыр зардапқа әкелетін ЖКО-ға жол береді. Олар пайдаланатын автомашиналар көп жағдайда қауіпсіздік талаптарына сәйкес келмейді (тозған, қайта жабдықталған, рулі оң жақта). Талдау әрбір үшінші ЖКО-да автомашина "AІRBAG" жүйесімен (қауіпсіздік қабымен) жарақталмағанын, әрбір оныншы ЖКО-да бұл жүйе іске қосылмай қалғанын көрсетті.</w:t>
      </w:r>
    </w:p>
    <w:p>
      <w:pPr>
        <w:spacing w:after="0"/>
        <w:ind w:left="0"/>
        <w:jc w:val="both"/>
      </w:pPr>
      <w:r>
        <w:rPr>
          <w:rFonts w:ascii="Times New Roman"/>
          <w:b w:val="false"/>
          <w:i w:val="false"/>
          <w:color w:val="000000"/>
          <w:sz w:val="28"/>
        </w:rPr>
        <w:t>
      Жалпы еліміздің автопаркінде пайдалану мерзімі 20 жылдан асып кеткен автомашиналар басым (50 %-дан астам). Бұл ретте автокөліктің техникалық жай-күйін бақылаудың сапасы қамтамасыз етілмейді. 5 жыл ішінде техникалық регламент талаптарына сәйкес келмейтін көлік құралын жүргізгені үшін полиция 51,3 мың жүргізушіні жауапқа тартты, техникалық байқаудан өтпегені үшін 362,4 мың жүргізушіге айыппұл салды.</w:t>
      </w:r>
    </w:p>
    <w:p>
      <w:pPr>
        <w:spacing w:after="0"/>
        <w:ind w:left="0"/>
        <w:jc w:val="both"/>
      </w:pPr>
      <w:r>
        <w:rPr>
          <w:rFonts w:ascii="Times New Roman"/>
          <w:b w:val="false"/>
          <w:i w:val="false"/>
          <w:color w:val="000000"/>
          <w:sz w:val="28"/>
        </w:rPr>
        <w:t>
      Көп жағдайда жүргізушілер мен жолаушылар қарапайым қауіпсіздік шараларын елемейді. 5 жыл ішінде қауіпсіздік белдігін тақпағаны және ұстап қалатын басқа да құрылғыларды пайдаланбағаны үшін 738 адам қаза тапса, 173 жағдайда белдік мүлдем болмаған.</w:t>
      </w:r>
    </w:p>
    <w:p>
      <w:pPr>
        <w:spacing w:after="0"/>
        <w:ind w:left="0"/>
        <w:jc w:val="both"/>
      </w:pPr>
      <w:r>
        <w:rPr>
          <w:rFonts w:ascii="Times New Roman"/>
          <w:b w:val="false"/>
          <w:i w:val="false"/>
          <w:color w:val="000000"/>
          <w:sz w:val="28"/>
        </w:rPr>
        <w:t>
      Қазіргі уақытта өңірлерде ЖКО-дан болған шығынды мониторингтеу, оның ішінде салдары ауыр ЖКО көп болатын учаскелерді айқындау тәртібі регламенттелмеген. Бұл, өз кезегінде, трассаларда құрылатын медициналық-құтқару пункттері орналастырылатын жерлерді айқындауды қиындатады.</w:t>
      </w:r>
    </w:p>
    <w:p>
      <w:pPr>
        <w:spacing w:after="0"/>
        <w:ind w:left="0"/>
        <w:jc w:val="both"/>
      </w:pPr>
      <w:r>
        <w:rPr>
          <w:rFonts w:ascii="Times New Roman"/>
          <w:b w:val="false"/>
          <w:i w:val="false"/>
          <w:color w:val="000000"/>
          <w:sz w:val="28"/>
        </w:rPr>
        <w:t>
      Салдары ауыр ЖКО-ның 75 %-ы елді мекендерде болады, негізінен олар жүріп өтетін бөлікте жарық түсіру жеткіліксіз болған, тротуар, жаяу жүргіншілер өтпежолы, жол белгісі мен таңбасы болмаған жағдайларда жаяу жүргіншілерді қағып кетумен (50 %) байланысты.</w:t>
      </w:r>
    </w:p>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 тәртібінің жай-күйіне ықпал ететін фактор ретінде халықтың профилактикалық сауаттылығының төмен деңгейі</w:t>
      </w:r>
    </w:p>
    <w:bookmarkEnd w:id="33"/>
    <w:p>
      <w:pPr>
        <w:spacing w:after="0"/>
        <w:ind w:left="0"/>
        <w:jc w:val="both"/>
      </w:pPr>
      <w:r>
        <w:rPr>
          <w:rFonts w:ascii="Times New Roman"/>
          <w:b w:val="false"/>
          <w:i w:val="false"/>
          <w:color w:val="000000"/>
          <w:sz w:val="28"/>
        </w:rPr>
        <w:t>
      Меншікке қарсы қылмысты талдау мұндай құқық бұзушылықтардың профилактикасы бойынша қарапайым білім және өзін-өзі қорғау дағдысы көп жағдайда олардың алдын алуға және олардан келетін нұқсанды айтарлықтай азайтуға мүмкіндік беретінін көрсетіп отыр.</w:t>
      </w:r>
    </w:p>
    <w:p>
      <w:pPr>
        <w:spacing w:after="0"/>
        <w:ind w:left="0"/>
        <w:jc w:val="both"/>
      </w:pPr>
      <w:r>
        <w:rPr>
          <w:rFonts w:ascii="Times New Roman"/>
          <w:b w:val="false"/>
          <w:i w:val="false"/>
          <w:color w:val="000000"/>
          <w:sz w:val="28"/>
        </w:rPr>
        <w:t>
      Азаматтарды алаяқтық схемаға тарту фактісіне жол бермеу бойынша жарияланым санының жыл сайын артып отырғанына қарамастан, олардың саны өсу үстінде. ЖКО-ның алдын алуда да жағдай осыған ұқсас – салдардың ауырлық деңгейі төмендемей отыр.</w:t>
      </w:r>
    </w:p>
    <w:p>
      <w:pPr>
        <w:spacing w:after="0"/>
        <w:ind w:left="0"/>
        <w:jc w:val="both"/>
      </w:pPr>
      <w:r>
        <w:rPr>
          <w:rFonts w:ascii="Times New Roman"/>
          <w:b w:val="false"/>
          <w:i w:val="false"/>
          <w:color w:val="000000"/>
          <w:sz w:val="28"/>
        </w:rPr>
        <w:t xml:space="preserve">
      Қылмыстың туындау себебінің әлеуметтік-экономикалық сипатын ескерсек, бұқаралық ақпарат құралдары мен Интернетті пайдалану арқылы ІІМ жүргізіп отырған заңнамалық нормалар мен профилактикалық шараларды түсіндіру жұмысы жеткіліксіз. </w:t>
      </w:r>
    </w:p>
    <w:p>
      <w:pPr>
        <w:spacing w:after="0"/>
        <w:ind w:left="0"/>
        <w:jc w:val="both"/>
      </w:pPr>
      <w:r>
        <w:rPr>
          <w:rFonts w:ascii="Times New Roman"/>
          <w:b w:val="false"/>
          <w:i w:val="false"/>
          <w:color w:val="000000"/>
          <w:sz w:val="28"/>
        </w:rPr>
        <w:t>
      Азаматтардың мінез-құлқына ықпал ету әдісі мен дәрежесі тұрғысынан мемлекеттік органдардың ақпараттық-профилактикалық жұмысы да тиісті нәтиже бермей отыр. Зерттеу көрсеткендей, егер жеке жағдайға немесе адамның тұратын жеріне қатысты ақпарат болмаса, жалпы сипаттағы хабарлар ескерусіз қалады.</w:t>
      </w:r>
    </w:p>
    <w:p>
      <w:pPr>
        <w:spacing w:after="0"/>
        <w:ind w:left="0"/>
        <w:jc w:val="both"/>
      </w:pPr>
      <w:r>
        <w:rPr>
          <w:rFonts w:ascii="Times New Roman"/>
          <w:b w:val="false"/>
          <w:i w:val="false"/>
          <w:color w:val="000000"/>
          <w:sz w:val="28"/>
        </w:rPr>
        <w:t xml:space="preserve">
      Нәтижесінде қоғамдық науқанға жұмсалатын ресурстар аясында олардың тиімділігі туралы мәселе туындайды. Бұл жағдайда жарияланым көлемін ұлғайтып қана қоймай, олардың нәтижелілігін арттыру үшін қылмыс профилактикасы бойынша науқандар жүргізу әдісін де өзгерту сөзсіз шешімге айналуға тиіс. </w:t>
      </w:r>
    </w:p>
    <w:p>
      <w:pPr>
        <w:spacing w:after="0"/>
        <w:ind w:left="0"/>
        <w:jc w:val="both"/>
      </w:pPr>
      <w:r>
        <w:rPr>
          <w:rFonts w:ascii="Times New Roman"/>
          <w:b w:val="false"/>
          <w:i w:val="false"/>
          <w:color w:val="000000"/>
          <w:sz w:val="28"/>
        </w:rPr>
        <w:t>
      Жаңа тәсілдерге мысалды коммерциялық сектордан алуға болады, ондағы тиімді коммерциялық жарнама клиенттерді өз әрекетін өзгертуге, әдетте, қандай да бір зат сат алуға итермелейді. Қылмыстың алдын алуға келгенде де дәл сол жүйе әрекет етеді. Ықпал ету көзделген адамға (құқық бұзушыларға да, жәбірленушілерге де) өзінің шешім қабылдауының болашақ процестеріне ықпал ететін ақпарат сіңірілуге тиіс.</w:t>
      </w:r>
    </w:p>
    <w:p>
      <w:pPr>
        <w:spacing w:after="0"/>
        <w:ind w:left="0"/>
        <w:jc w:val="both"/>
      </w:pPr>
      <w:r>
        <w:rPr>
          <w:rFonts w:ascii="Times New Roman"/>
          <w:b w:val="false"/>
          <w:i w:val="false"/>
          <w:color w:val="000000"/>
          <w:sz w:val="28"/>
        </w:rPr>
        <w:t>
      Жалпы білім беретін мекемелер заңға бағынатын тұлғаны тәрбиелеуге бағытталған білім беру бағдарламаларына деген сұранысты толық қамтамасыз етпейді.</w:t>
      </w:r>
    </w:p>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Қоғамдық қауіпсіздікті жүйелі талдаудың және құқық бұзушылықтың алдын алу бойынша стратегиялық шешімдер тұжырымдауда ғылыми тәсілдердің қажеттігі </w:t>
      </w:r>
    </w:p>
    <w:bookmarkEnd w:id="34"/>
    <w:p>
      <w:pPr>
        <w:spacing w:after="0"/>
        <w:ind w:left="0"/>
        <w:jc w:val="both"/>
      </w:pPr>
      <w:r>
        <w:rPr>
          <w:rFonts w:ascii="Times New Roman"/>
          <w:b w:val="false"/>
          <w:i w:val="false"/>
          <w:color w:val="000000"/>
          <w:sz w:val="28"/>
        </w:rPr>
        <w:t>
      Қазіргі заманғы болмысты ескерсек, ішкі істер органдарында ағымдағы процесті жедел басқаруға, қылмыстың алдын алу мен оның профилактикасы шараларын болжау мен жоспарлауға бағытталған тиімді талдамалық инфрақұрылым құрудың міндеті өткір тұр.</w:t>
      </w:r>
    </w:p>
    <w:p>
      <w:pPr>
        <w:spacing w:after="0"/>
        <w:ind w:left="0"/>
        <w:jc w:val="both"/>
      </w:pPr>
      <w:r>
        <w:rPr>
          <w:rFonts w:ascii="Times New Roman"/>
          <w:b w:val="false"/>
          <w:i w:val="false"/>
          <w:color w:val="000000"/>
          <w:sz w:val="28"/>
        </w:rPr>
        <w:t>
      Дамыған елдердің бәрінде қолданылатын дәлелді профилактиканы енгізу үшін мәліметтерді талдау әдісі қолданылатын жұмысқа көшу талап етіледі, бұл әдістер қоғамда болып жатқан процестермен байланысты қоғамдық қауіпсіздікке ықтимал қатерді болжауға, криминалдық бейінін айқындау үшін қылмыстар арасындағы байланысты анықтауға мүмкіндік береді. Бұл құқық бұзушылықтың алдын алу үшін ресурсты ұтымды пайдалануға ықпал етеді.</w:t>
      </w:r>
    </w:p>
    <w:p>
      <w:pPr>
        <w:spacing w:after="0"/>
        <w:ind w:left="0"/>
        <w:jc w:val="both"/>
      </w:pPr>
      <w:r>
        <w:rPr>
          <w:rFonts w:ascii="Times New Roman"/>
          <w:b w:val="false"/>
          <w:i w:val="false"/>
          <w:color w:val="000000"/>
          <w:sz w:val="28"/>
        </w:rPr>
        <w:t xml:space="preserve">
      Қазіргі уақытта мұндай көшуді жүзеге асыру жолында бірқатар институционалдық және жүйелі шектеу бар, атап айтқанда: </w:t>
      </w:r>
    </w:p>
    <w:p>
      <w:pPr>
        <w:spacing w:after="0"/>
        <w:ind w:left="0"/>
        <w:jc w:val="both"/>
      </w:pPr>
      <w:r>
        <w:rPr>
          <w:rFonts w:ascii="Times New Roman"/>
          <w:b w:val="false"/>
          <w:i w:val="false"/>
          <w:color w:val="000000"/>
          <w:sz w:val="28"/>
        </w:rPr>
        <w:t>
      ескірген бағдарламалық қамтылым, бұл деректердің өсіп келе жатқан ауқымымен жұмыс істеуге мүмкіндік бермейді және ішкі істер органдарының барлық ІТ-инфрақұрылымының өзегі болып табылатын ІІМ кіріктірілген дерекқорының (бұдан әрі – КДҚ) жұмысындағы елеулі іркіліс қатерін төндіреді;</w:t>
      </w:r>
    </w:p>
    <w:p>
      <w:pPr>
        <w:spacing w:after="0"/>
        <w:ind w:left="0"/>
        <w:jc w:val="both"/>
      </w:pPr>
      <w:r>
        <w:rPr>
          <w:rFonts w:ascii="Times New Roman"/>
          <w:b w:val="false"/>
          <w:i w:val="false"/>
          <w:color w:val="000000"/>
          <w:sz w:val="28"/>
        </w:rPr>
        <w:t xml:space="preserve">
      компьютерлік техникамен жарақтандырудың төмен деңгейі (тиесілік нормаларының 44 %-ы); </w:t>
      </w:r>
    </w:p>
    <w:p>
      <w:pPr>
        <w:spacing w:after="0"/>
        <w:ind w:left="0"/>
        <w:jc w:val="both"/>
      </w:pPr>
      <w:r>
        <w:rPr>
          <w:rFonts w:ascii="Times New Roman"/>
          <w:b w:val="false"/>
          <w:i w:val="false"/>
          <w:color w:val="000000"/>
          <w:sz w:val="28"/>
        </w:rPr>
        <w:t xml:space="preserve">
      криминология саласындағы деректерді талдау бойынша білікті кадрлардың тапшы болуы; </w:t>
      </w:r>
    </w:p>
    <w:p>
      <w:pPr>
        <w:spacing w:after="0"/>
        <w:ind w:left="0"/>
        <w:jc w:val="both"/>
      </w:pPr>
      <w:r>
        <w:rPr>
          <w:rFonts w:ascii="Times New Roman"/>
          <w:b w:val="false"/>
          <w:i w:val="false"/>
          <w:color w:val="000000"/>
          <w:sz w:val="28"/>
        </w:rPr>
        <w:t xml:space="preserve">
      ведомстволық оқу орындарының ғылыми әлеуетінің төмен деңгейі және ғылыми зерттеуді ұйымдастырудың ескірген тәсілдері қылмыстың дәлелді профилактикасын дамыту үшін қазіргі заманғы ғылыми негізделген талдау әдісін дамытуға мүмкіндік бермейді; </w:t>
      </w:r>
    </w:p>
    <w:p>
      <w:pPr>
        <w:spacing w:after="0"/>
        <w:ind w:left="0"/>
        <w:jc w:val="both"/>
      </w:pPr>
      <w:r>
        <w:rPr>
          <w:rFonts w:ascii="Times New Roman"/>
          <w:b w:val="false"/>
          <w:i w:val="false"/>
          <w:color w:val="000000"/>
          <w:sz w:val="28"/>
        </w:rPr>
        <w:t>
      қоғамдық қауіпсіздік саласында "ғылым мен дамуға" нысаналы қаржыландырудың болмауы.</w:t>
      </w:r>
    </w:p>
    <w:bookmarkStart w:name="z37" w:id="35"/>
    <w:p>
      <w:pPr>
        <w:spacing w:after="0"/>
        <w:ind w:left="0"/>
        <w:jc w:val="both"/>
      </w:pPr>
      <w:r>
        <w:rPr>
          <w:rFonts w:ascii="Times New Roman"/>
          <w:b w:val="false"/>
          <w:i w:val="false"/>
          <w:color w:val="000000"/>
          <w:sz w:val="28"/>
        </w:rPr>
        <w:t xml:space="preserve">
      </w:t>
      </w:r>
      <w:r>
        <w:rPr>
          <w:rFonts w:ascii="Times New Roman"/>
          <w:b/>
          <w:i w:val="false"/>
          <w:color w:val="000000"/>
          <w:sz w:val="28"/>
        </w:rPr>
        <w:t>Жедел және стратегиялық міндеттерді шешу және халыққа қызмет көрсету үшін ішкі істер органдарын қажетті ресурспен жарақтандырудың төмен деңгейі</w:t>
      </w:r>
    </w:p>
    <w:bookmarkEnd w:id="35"/>
    <w:p>
      <w:pPr>
        <w:spacing w:after="0"/>
        <w:ind w:left="0"/>
        <w:jc w:val="both"/>
      </w:pPr>
      <w:r>
        <w:rPr>
          <w:rFonts w:ascii="Times New Roman"/>
          <w:b w:val="false"/>
          <w:i w:val="false"/>
          <w:color w:val="000000"/>
          <w:sz w:val="28"/>
        </w:rPr>
        <w:t>
      Материалдық-техникалық жарақтандырудың нашар деңгейі қылмысқа қарсы күресті және қоғамдық тәртіпті сақтауды қамтамасыз ету қызметін өткерудің тиімділігіне, сондай-ақ азаматтар полиция органдарына келген кезде оларға көрсетілетін сервистің сапасына теріс әсерін тигізеді.</w:t>
      </w:r>
    </w:p>
    <w:p>
      <w:pPr>
        <w:spacing w:after="0"/>
        <w:ind w:left="0"/>
        <w:jc w:val="both"/>
      </w:pPr>
      <w:r>
        <w:rPr>
          <w:rFonts w:ascii="Times New Roman"/>
          <w:b w:val="false"/>
          <w:i w:val="false"/>
          <w:color w:val="000000"/>
          <w:sz w:val="28"/>
        </w:rPr>
        <w:t>
      Қазіргі уақытта қолданыстағы ғимараттардың 50 %-ы тозған және авариялық күйде, 30 %-ы қолданыстағы нормативтерге (техникалық, санитариялық, пайдалану нормалары, өрт қауіпсіздігі талаптары, инженерлік-техникалық нығайтылуы және терроризмге қарсы қорғаныс) сәйкес келмейді.</w:t>
      </w:r>
    </w:p>
    <w:p>
      <w:pPr>
        <w:spacing w:after="0"/>
        <w:ind w:left="0"/>
        <w:jc w:val="both"/>
      </w:pPr>
      <w:r>
        <w:rPr>
          <w:rFonts w:ascii="Times New Roman"/>
          <w:b w:val="false"/>
          <w:i w:val="false"/>
          <w:color w:val="000000"/>
          <w:sz w:val="28"/>
        </w:rPr>
        <w:t>
      Қамаққа алу үйлерін салуға мүмкіндіктің болмауы қылмыстық жазаның бір түрі ретінде қамаққа алу институтын одан әрі дамытуды қиындатады, оны қолдану 2017 жылдан бері бірнеше рет кейінге қалдырылып келеді.</w:t>
      </w:r>
    </w:p>
    <w:p>
      <w:pPr>
        <w:spacing w:after="0"/>
        <w:ind w:left="0"/>
        <w:jc w:val="both"/>
      </w:pPr>
      <w:r>
        <w:rPr>
          <w:rFonts w:ascii="Times New Roman"/>
          <w:b w:val="false"/>
          <w:i w:val="false"/>
          <w:color w:val="000000"/>
          <w:sz w:val="28"/>
        </w:rPr>
        <w:t xml:space="preserve">
      Полицияның арнайы мекемелерінің (уақытша ұстау изоляторы, әкімшілік қамаққа алынған адамдарды ұстауға арналған арнайы қабылдау орны, қабылдау-тарату орны) 38 %-ында ұстау шарттары халықаралық стандарттардың ең төменгі талаптарына сәйкес келмейді. </w:t>
      </w:r>
    </w:p>
    <w:p>
      <w:pPr>
        <w:spacing w:after="0"/>
        <w:ind w:left="0"/>
        <w:jc w:val="both"/>
      </w:pPr>
      <w:r>
        <w:rPr>
          <w:rFonts w:ascii="Times New Roman"/>
          <w:b w:val="false"/>
          <w:i w:val="false"/>
          <w:color w:val="000000"/>
          <w:sz w:val="28"/>
        </w:rPr>
        <w:t>
      Пенитенциарлық жүйенің ғимараттары мен құрылысжайларының техникалық жай-күйі заңнама талаптарына сәйкес келмейді. 1694 ғимараттың 211-і авариялық күйде (тергеу изоляторы – 38, түзеу мекемесі – 173).</w:t>
      </w:r>
    </w:p>
    <w:bookmarkStart w:name="z38" w:id="36"/>
    <w:p>
      <w:pPr>
        <w:spacing w:after="0"/>
        <w:ind w:left="0"/>
        <w:jc w:val="both"/>
      </w:pPr>
      <w:r>
        <w:rPr>
          <w:rFonts w:ascii="Times New Roman"/>
          <w:b w:val="false"/>
          <w:i w:val="false"/>
          <w:color w:val="000000"/>
          <w:sz w:val="28"/>
        </w:rPr>
        <w:t xml:space="preserve">
      </w:t>
      </w:r>
      <w:r>
        <w:rPr>
          <w:rFonts w:ascii="Times New Roman"/>
          <w:b/>
          <w:i w:val="false"/>
          <w:color w:val="000000"/>
          <w:sz w:val="28"/>
        </w:rPr>
        <w:t>Қазіргі заманғы жағдайда ішкі істер органдарының сапалы құрамын қалыптастыру үшін жағдай жасау қажеттігі</w:t>
      </w:r>
    </w:p>
    <w:bookmarkEnd w:id="36"/>
    <w:p>
      <w:pPr>
        <w:spacing w:after="0"/>
        <w:ind w:left="0"/>
        <w:jc w:val="both"/>
      </w:pPr>
      <w:r>
        <w:rPr>
          <w:rFonts w:ascii="Times New Roman"/>
          <w:b w:val="false"/>
          <w:i w:val="false"/>
          <w:color w:val="000000"/>
          <w:sz w:val="28"/>
        </w:rPr>
        <w:t>
      Ерекшелігі мен жүктелген міндеттерін ескерсек, ІІО қызметкерлері күнделікті қызметте өмірі мен денсаулығын қатерге тігеді.</w:t>
      </w:r>
    </w:p>
    <w:p>
      <w:pPr>
        <w:spacing w:after="0"/>
        <w:ind w:left="0"/>
        <w:jc w:val="both"/>
      </w:pPr>
      <w:r>
        <w:rPr>
          <w:rFonts w:ascii="Times New Roman"/>
          <w:b w:val="false"/>
          <w:i w:val="false"/>
          <w:color w:val="000000"/>
          <w:sz w:val="28"/>
        </w:rPr>
        <w:t xml:space="preserve">
      Тәуелсіздік жылдарында қызметтік міндеттерін атқару үстінде 845 қызметкер қаза тапты, 4593-і жарақат алды. 5 жыл ішінде полиция қызметкерлеріне қатысты зорлық-зомбылық, олардың заңды талаптарына бағынбау және азаматтар тарапынан агрессия көрінісі бойынша 5805 факт тіркелді. </w:t>
      </w:r>
    </w:p>
    <w:p>
      <w:pPr>
        <w:spacing w:after="0"/>
        <w:ind w:left="0"/>
        <w:jc w:val="both"/>
      </w:pPr>
      <w:r>
        <w:rPr>
          <w:rFonts w:ascii="Times New Roman"/>
          <w:b w:val="false"/>
          <w:i w:val="false"/>
          <w:color w:val="000000"/>
          <w:sz w:val="28"/>
        </w:rPr>
        <w:t xml:space="preserve">
      Осыған байланысты әлеуметтік-құқықтық қорғалу мәселелерін қоса алғанда, полицейлердің институционалдық және кәсіптік мәртебесін дамыту аса маңызды болып табылады. </w:t>
      </w:r>
    </w:p>
    <w:p>
      <w:pPr>
        <w:spacing w:after="0"/>
        <w:ind w:left="0"/>
        <w:jc w:val="both"/>
      </w:pPr>
      <w:r>
        <w:rPr>
          <w:rFonts w:ascii="Times New Roman"/>
          <w:b w:val="false"/>
          <w:i w:val="false"/>
          <w:color w:val="000000"/>
          <w:sz w:val="28"/>
        </w:rPr>
        <w:t>
      Қазіргі уақытта бұл мамандық еңбек ресурсы нарығында бәсекеге қабілетті емес, мұның өзі білікті кадрларды тартуға мүмкіндік бермейді. Нәтижесінде ел бойынша жете жасақталмау шамамен 9 %, кейбір өңірлерде одан да жоғары.</w:t>
      </w:r>
    </w:p>
    <w:p>
      <w:pPr>
        <w:spacing w:after="0"/>
        <w:ind w:left="0"/>
        <w:jc w:val="both"/>
      </w:pPr>
      <w:r>
        <w:rPr>
          <w:rFonts w:ascii="Times New Roman"/>
          <w:b w:val="false"/>
          <w:i w:val="false"/>
          <w:color w:val="000000"/>
          <w:sz w:val="28"/>
        </w:rPr>
        <w:t xml:space="preserve">
      Бұдан басқа, кандидаттарды қызметке және оқуға іріктеудің қолданыстағы тәртібінің жетілдірілмеуі жеке құрамның сапалық және сандық құрамына ықпалын тигізеді. </w:t>
      </w:r>
    </w:p>
    <w:p>
      <w:pPr>
        <w:spacing w:after="0"/>
        <w:ind w:left="0"/>
        <w:jc w:val="both"/>
      </w:pPr>
      <w:r>
        <w:rPr>
          <w:rFonts w:ascii="Times New Roman"/>
          <w:b w:val="false"/>
          <w:i w:val="false"/>
          <w:color w:val="000000"/>
          <w:sz w:val="28"/>
        </w:rPr>
        <w:t>
      Полицияның кәсіптік білімін ұйымдастырудың халықаралық озық тәжірибесін ескерсек, жұмыс істеп жүрген қызметкерлердің біліктілігін арттыру мәселесі тәсілдерді өзгертуді талап етеді.</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Азаматтардың профилактикалық сауаттылығын дамыту және полицияның имиджін арттыру үшін коммуникациялық стратегияның жетілдірілмеуі</w:t>
      </w:r>
    </w:p>
    <w:bookmarkEnd w:id="37"/>
    <w:p>
      <w:pPr>
        <w:spacing w:after="0"/>
        <w:ind w:left="0"/>
        <w:jc w:val="both"/>
      </w:pPr>
      <w:r>
        <w:rPr>
          <w:rFonts w:ascii="Times New Roman"/>
          <w:b w:val="false"/>
          <w:i w:val="false"/>
          <w:color w:val="000000"/>
          <w:sz w:val="28"/>
        </w:rPr>
        <w:t>
      2018 – 2022 жылдары ішкі істер органдары бұқаралық ақпарат құралдарында және әлеуметтік желіде 1,5 миллионнан астам материал жариялады. Оларда имидждік сипаттағы ақпарат және жүргізіп жатқан реформа шеңберінде алға қойылған міндеттерді іске асыру туралы ресми хабарламалар басым болды.</w:t>
      </w:r>
    </w:p>
    <w:p>
      <w:pPr>
        <w:spacing w:after="0"/>
        <w:ind w:left="0"/>
        <w:jc w:val="both"/>
      </w:pPr>
      <w:r>
        <w:rPr>
          <w:rFonts w:ascii="Times New Roman"/>
          <w:b w:val="false"/>
          <w:i w:val="false"/>
          <w:color w:val="000000"/>
          <w:sz w:val="28"/>
        </w:rPr>
        <w:t xml:space="preserve">
      Сонымен қатар тәуелсіз сараптамалық талдау полицейдің имиджін жасаудың біртұтас жүйесі қалыптаспағанын көрсетті, материалдар біркелкі берілмейді, әсіресе бұл әртүрлі өңірлік бұқаралық ақпарат құралдарында орналастырылған бір-біріне ұқсас "қайталанатын жарияланымға" қатысты (Қазақстан Республикасы ІІМ және ҚСЗО ҚҚ бірлескен жобасы аясында "Promo group communications" ЖШС дайындаған "Қазақстан Республикасында полицияның сервиске бағдарланған моделін ендіру және жылжыту жөніндегі коммуникациялық стратегия" талдамалық есебі, 2021 ж.). </w:t>
      </w:r>
    </w:p>
    <w:p>
      <w:pPr>
        <w:spacing w:after="0"/>
        <w:ind w:left="0"/>
        <w:jc w:val="both"/>
      </w:pPr>
      <w:r>
        <w:rPr>
          <w:rFonts w:ascii="Times New Roman"/>
          <w:b w:val="false"/>
          <w:i w:val="false"/>
          <w:color w:val="000000"/>
          <w:sz w:val="28"/>
        </w:rPr>
        <w:t>
      Бұл ретте әлеуметтік желідегі полиция қызметкерінің бейнесі айқын емес, ол көп жағдайда теріс стереотиптің әсерінен жағымсыз болып көрінеді (өкілеттікті асыра пайдалану, жаман әдеттерінің болуы, сыбайлас жемқорлық құқық бұзушылық).</w:t>
      </w:r>
    </w:p>
    <w:p>
      <w:pPr>
        <w:spacing w:after="0"/>
        <w:ind w:left="0"/>
        <w:jc w:val="both"/>
      </w:pPr>
      <w:r>
        <w:rPr>
          <w:rFonts w:ascii="Times New Roman"/>
          <w:b w:val="false"/>
          <w:i w:val="false"/>
          <w:color w:val="000000"/>
          <w:sz w:val="28"/>
        </w:rPr>
        <w:t xml:space="preserve">
      Сонымен қатар полиция жұмысының сервистік тәсілі шеңберінде халықпен коммуникация тиісті деңгейде дамытылмаған (қылмыстан зардап шеккендерге ақпараттық көмек, полицияның өкілеттігін түсіндіру, профилактикалық сауаттылықты дамыту, қауіпсіздікті қамтамасыз ету процесіне халықтың қатысуы жөніндегі нұсқаулықтар). </w:t>
      </w:r>
    </w:p>
    <w:p>
      <w:pPr>
        <w:spacing w:after="0"/>
        <w:ind w:left="0"/>
        <w:jc w:val="both"/>
      </w:pPr>
      <w:r>
        <w:rPr>
          <w:rFonts w:ascii="Times New Roman"/>
          <w:b w:val="false"/>
          <w:i w:val="false"/>
          <w:color w:val="000000"/>
          <w:sz w:val="28"/>
        </w:rPr>
        <w:t>
      Бұл ретте сарапшылардың пікірінше, азаматтардың полиция әрекетіне қатысты басты сұранысы қызметкерлердің өз міндеттерін орындаудағы тиімділігі мен кәсіптік шеберлігі болып табылады, тиісінше ІІО-ның коммуникациялық стратегиясы осы құзыретті көрсетуге тиіс.</w:t>
      </w:r>
    </w:p>
    <w:bookmarkStart w:name="z40" w:id="38"/>
    <w:p>
      <w:pPr>
        <w:spacing w:after="0"/>
        <w:ind w:left="0"/>
        <w:jc w:val="left"/>
      </w:pPr>
      <w:r>
        <w:rPr>
          <w:rFonts w:ascii="Times New Roman"/>
          <w:b/>
          <w:i w:val="false"/>
          <w:color w:val="000000"/>
        </w:rPr>
        <w:t xml:space="preserve"> 3-БӨЛІМ. ХАЛЫҚАРАЛЫҚ ТӘЖІРИБЕГЕ ШОЛУ </w:t>
      </w:r>
    </w:p>
    <w:bookmarkEnd w:id="38"/>
    <w:bookmarkStart w:name="z41" w:id="39"/>
    <w:p>
      <w:pPr>
        <w:spacing w:after="0"/>
        <w:ind w:left="0"/>
        <w:jc w:val="both"/>
      </w:pPr>
      <w:r>
        <w:rPr>
          <w:rFonts w:ascii="Times New Roman"/>
          <w:b w:val="false"/>
          <w:i w:val="false"/>
          <w:color w:val="000000"/>
          <w:sz w:val="28"/>
        </w:rPr>
        <w:t>
      Халықаралық тәжірибеде соңғы он жылда қылмыстың алдын алу тәсілдері айтарлықтай өзгерді. Осы салада бұл функцияны полицияға ғана бекітіп қоймай, ұжымдасып және белсенді әрекет ету қоғам үшін тиімді әрі ұтымды екені дәлелденді.</w:t>
      </w:r>
    </w:p>
    <w:bookmarkEnd w:id="39"/>
    <w:p>
      <w:pPr>
        <w:spacing w:after="0"/>
        <w:ind w:left="0"/>
        <w:jc w:val="both"/>
      </w:pPr>
      <w:r>
        <w:rPr>
          <w:rFonts w:ascii="Times New Roman"/>
          <w:b w:val="false"/>
          <w:i w:val="false"/>
          <w:color w:val="000000"/>
          <w:sz w:val="28"/>
        </w:rPr>
        <w:t xml:space="preserve">
      Бұл тәсіл Ұлыбританияның, Аустралияның, Норвегияның, Финляндияның, Сингапурдың және басқа да дамыған елдердің стратегиялық құжаттарында көрсетілген. Оларда халықты қылмыстан қорғаудың, полицияға деген сенімінің (90 %), сондай-ақ құқық бұзушылық профилактикасында қоғаммен әріптестіктің деңгейі жоғары. </w:t>
      </w:r>
    </w:p>
    <w:p>
      <w:pPr>
        <w:spacing w:after="0"/>
        <w:ind w:left="0"/>
        <w:jc w:val="both"/>
      </w:pPr>
      <w:r>
        <w:rPr>
          <w:rFonts w:ascii="Times New Roman"/>
          <w:b w:val="false"/>
          <w:i w:val="false"/>
          <w:color w:val="000000"/>
          <w:sz w:val="28"/>
        </w:rPr>
        <w:t xml:space="preserve">
      Осы елдердің тәжірибесін талдау құқық бұзушылық профилактикасының қазіргі заманғы стратегиясы қылмысқа ықпал ететін негізгі фактор туралы ғылыми дәлелденген деректерге негізделетінін, олардың ықпалы елдегі қауіпсіздік деңгейін арттыруға мүмкіндік беретінін көрсетеді. </w:t>
      </w:r>
    </w:p>
    <w:p>
      <w:pPr>
        <w:spacing w:after="0"/>
        <w:ind w:left="0"/>
        <w:jc w:val="both"/>
      </w:pPr>
      <w:r>
        <w:rPr>
          <w:rFonts w:ascii="Times New Roman"/>
          <w:b w:val="false"/>
          <w:i w:val="false"/>
          <w:color w:val="000000"/>
          <w:sz w:val="28"/>
        </w:rPr>
        <w:t>
      Қазақстанда құқық бұзушылық профилактикасы жүйесінің тиімділігін арттыру үшін тәжірибе жүзінде дәлелденген мынадай практика қолданылады:</w:t>
      </w:r>
    </w:p>
    <w:bookmarkStart w:name="z42" w:id="40"/>
    <w:p>
      <w:pPr>
        <w:spacing w:after="0"/>
        <w:ind w:left="0"/>
        <w:jc w:val="both"/>
      </w:pPr>
      <w:r>
        <w:rPr>
          <w:rFonts w:ascii="Times New Roman"/>
          <w:b w:val="false"/>
          <w:i w:val="false"/>
          <w:color w:val="000000"/>
          <w:sz w:val="28"/>
        </w:rPr>
        <w:t xml:space="preserve">
      1. Қылмыс жасау мүмкіндіктерін шектеу. </w:t>
      </w:r>
    </w:p>
    <w:bookmarkEnd w:id="40"/>
    <w:p>
      <w:pPr>
        <w:spacing w:after="0"/>
        <w:ind w:left="0"/>
        <w:jc w:val="both"/>
      </w:pPr>
      <w:r>
        <w:rPr>
          <w:rFonts w:ascii="Times New Roman"/>
          <w:b w:val="false"/>
          <w:i w:val="false"/>
          <w:color w:val="000000"/>
          <w:sz w:val="28"/>
        </w:rPr>
        <w:t xml:space="preserve">
      Еуропалық Одақ, Ұлыбритания және Корея елдерінде "қала құрылысын жобалау арқылы қылмыстың алдын алу" (бұдан әрі – CPTED) қолданылады. </w:t>
      </w:r>
    </w:p>
    <w:p>
      <w:pPr>
        <w:spacing w:after="0"/>
        <w:ind w:left="0"/>
        <w:jc w:val="both"/>
      </w:pPr>
      <w:r>
        <w:rPr>
          <w:rFonts w:ascii="Times New Roman"/>
          <w:b w:val="false"/>
          <w:i w:val="false"/>
          <w:color w:val="000000"/>
          <w:sz w:val="28"/>
        </w:rPr>
        <w:t>
      Бұл елдерде жобаланатын объектілерді қылмыстық қол сұғудан қорғау талаптары ұлттық заңнамада бекітілген.</w:t>
      </w:r>
    </w:p>
    <w:p>
      <w:pPr>
        <w:spacing w:after="0"/>
        <w:ind w:left="0"/>
        <w:jc w:val="both"/>
      </w:pPr>
      <w:r>
        <w:rPr>
          <w:rFonts w:ascii="Times New Roman"/>
          <w:b w:val="false"/>
          <w:i w:val="false"/>
          <w:color w:val="000000"/>
          <w:sz w:val="28"/>
        </w:rPr>
        <w:t xml:space="preserve">
      Сәулет, қала құрылысы және құрылыс қызметінде объектілердің мақсатына қарай қағидаттарды, элементтер мен тетіктерді (оның ішінде бейнекамераның, жарықтандырудың, сигнализацияның, арнайы құрылғының болуы, кіретін және шығатын жерді, баспалдақты, лифтіні, ауланы және т.б. жобалау) көздейтін тиісті CPTED (ISO-22341) стандарттары қолданылады. Олар бақыланатын, әсіресе қоғамдық орындардағы жерлерді техникалық нығайтуға да, олардың көрінуін қамтамасыз етуге де бағытталған. </w:t>
      </w:r>
    </w:p>
    <w:p>
      <w:pPr>
        <w:spacing w:after="0"/>
        <w:ind w:left="0"/>
        <w:jc w:val="both"/>
      </w:pPr>
      <w:r>
        <w:rPr>
          <w:rFonts w:ascii="Times New Roman"/>
          <w:b w:val="false"/>
          <w:i w:val="false"/>
          <w:color w:val="000000"/>
          <w:sz w:val="28"/>
        </w:rPr>
        <w:t>
      Осылайша, құқық бұзушылардың байқалмай қалу мүмкіндігі қиындай түседі және мұның пәрменді профилактикалық әсері бар.</w:t>
      </w:r>
    </w:p>
    <w:bookmarkStart w:name="z43" w:id="41"/>
    <w:p>
      <w:pPr>
        <w:spacing w:after="0"/>
        <w:ind w:left="0"/>
        <w:jc w:val="both"/>
      </w:pPr>
      <w:r>
        <w:rPr>
          <w:rFonts w:ascii="Times New Roman"/>
          <w:b w:val="false"/>
          <w:i w:val="false"/>
          <w:color w:val="000000"/>
          <w:sz w:val="28"/>
        </w:rPr>
        <w:t xml:space="preserve">
      2. Тәуекелді бағалау және ведомствоаралық әріптестік. </w:t>
      </w:r>
    </w:p>
    <w:bookmarkEnd w:id="41"/>
    <w:p>
      <w:pPr>
        <w:spacing w:after="0"/>
        <w:ind w:left="0"/>
        <w:jc w:val="both"/>
      </w:pPr>
      <w:r>
        <w:rPr>
          <w:rFonts w:ascii="Times New Roman"/>
          <w:b w:val="false"/>
          <w:i w:val="false"/>
          <w:color w:val="000000"/>
          <w:sz w:val="28"/>
        </w:rPr>
        <w:t xml:space="preserve">
      Еуропа елдерінде қолданылатын тәуекелді бағалау әдісі тұрмыстық зорлық-зомбылық құрбандарына уақтылы кешенді көмек көрсетуге және жағымсыз салдарды болғызбауға ықпал етеді. </w:t>
      </w:r>
    </w:p>
    <w:p>
      <w:pPr>
        <w:spacing w:after="0"/>
        <w:ind w:left="0"/>
        <w:jc w:val="both"/>
      </w:pPr>
      <w:r>
        <w:rPr>
          <w:rFonts w:ascii="Times New Roman"/>
          <w:b w:val="false"/>
          <w:i w:val="false"/>
          <w:color w:val="000000"/>
          <w:sz w:val="28"/>
        </w:rPr>
        <w:t xml:space="preserve">
      Мысалы, Канадада, Германияда ODARA (Онтариодағы тұрмыстық зорлық-зомбылық қатерін бағалау); Швецияда, Канадада, АҚШ-та B-SAFER (ерлі-зайыпты арасындағы зорлық-зомбылық қатерін бағалау жөніндегі нұсқаулық); Аустралияда CRAF (отбасылық зорлық-зомбылықты бағалау және тәуекелді басқару жүйесі) әдісі қолданылады. </w:t>
      </w:r>
    </w:p>
    <w:p>
      <w:pPr>
        <w:spacing w:after="0"/>
        <w:ind w:left="0"/>
        <w:jc w:val="both"/>
      </w:pPr>
      <w:r>
        <w:rPr>
          <w:rFonts w:ascii="Times New Roman"/>
          <w:b w:val="false"/>
          <w:i w:val="false"/>
          <w:color w:val="000000"/>
          <w:sz w:val="28"/>
        </w:rPr>
        <w:t xml:space="preserve">
      Олар тестілеу арқылы отбасылық жанжалдың ауыр зардапқа айналу ықтималдығын айқындауға мүмкіндік береді. Полиция мен әлеуметтік қызметтің жұмысы осының негізінде түзіледі, бұл ретте ведомствоаралық өзара іс-қимылдың ұдайы қолданыстағы тетігімен сүйемелденеді. Мысалы, Ұлыбританияда және Финляндияда MARAC ведомствоаралық тәуекелді бағалау платформасы жұмыс істейді, онда зорлық-зомбылық қатері жоғары болған әрбір жағдайды тиісті көмек көрсету үшін әртүрлі мемлекеттік және қоғамдық ұйымның өкілдері талқылайды және қарайды. </w:t>
      </w:r>
    </w:p>
    <w:bookmarkStart w:name="z44" w:id="42"/>
    <w:p>
      <w:pPr>
        <w:spacing w:after="0"/>
        <w:ind w:left="0"/>
        <w:jc w:val="both"/>
      </w:pPr>
      <w:r>
        <w:rPr>
          <w:rFonts w:ascii="Times New Roman"/>
          <w:b w:val="false"/>
          <w:i w:val="false"/>
          <w:color w:val="000000"/>
          <w:sz w:val="28"/>
        </w:rPr>
        <w:t xml:space="preserve">
      3. Зардап шеккендерге толық көмек көрсету арқылы қылмыстан болған залалды төмендету. </w:t>
      </w:r>
    </w:p>
    <w:bookmarkEnd w:id="42"/>
    <w:p>
      <w:pPr>
        <w:spacing w:after="0"/>
        <w:ind w:left="0"/>
        <w:jc w:val="both"/>
      </w:pPr>
      <w:r>
        <w:rPr>
          <w:rFonts w:ascii="Times New Roman"/>
          <w:b w:val="false"/>
          <w:i w:val="false"/>
          <w:color w:val="000000"/>
          <w:sz w:val="28"/>
        </w:rPr>
        <w:t>
      Бұл стратегия дамыған елдердегі қоғамдық қауіпсіздік жөніндегі тұжырымдамалардағы негізгі бағыттың бірі болып табылады. Канадада және Ұлыбританияда қылмыс құрбандарын қорғау кодексі көзделген, онда құрбандардың құқықтары, мемлекеттік органдардың міндеттері, сондай-ақ тиісті қызмет көрсету ұйымдары үшін минималды стандарттар көзделген.</w:t>
      </w:r>
    </w:p>
    <w:p>
      <w:pPr>
        <w:spacing w:after="0"/>
        <w:ind w:left="0"/>
        <w:jc w:val="both"/>
      </w:pPr>
      <w:r>
        <w:rPr>
          <w:rFonts w:ascii="Times New Roman"/>
          <w:b w:val="false"/>
          <w:i w:val="false"/>
          <w:color w:val="000000"/>
          <w:sz w:val="28"/>
        </w:rPr>
        <w:t>
      Бұл жұмысты үйлестіру үшін ресми "қорғаушылар" – Комиссарлар немесе Омбудсмендер жұмыс істейді. Арнайы жұмыскерлері бар әлеуметтік қызметтер (victim care officers) құқық қорғау органдарына өтініш берген-бермегеніне қарамастан, қылмыстан зардап шеккендерге тегін көмек көрсетеді.</w:t>
      </w:r>
    </w:p>
    <w:p>
      <w:pPr>
        <w:spacing w:after="0"/>
        <w:ind w:left="0"/>
        <w:jc w:val="both"/>
      </w:pPr>
      <w:r>
        <w:rPr>
          <w:rFonts w:ascii="Times New Roman"/>
          <w:b w:val="false"/>
          <w:i w:val="false"/>
          <w:color w:val="000000"/>
          <w:sz w:val="28"/>
        </w:rPr>
        <w:t xml:space="preserve">
      Жыныстық зорлық-зомбылықтан зардап шеккендердің ерекше сұранысын ескеріп, батыс елдерінде мемлекет қаражаты есебінен оңалту бағдарламаларының әртүрлі моделі кеңінен таралған. Мысалы, Скандинавия елдерінде мұндай орталықтар медициналық ұйымдарда жұмыс істейді; Еуропалық Одақтың 14 елінде – бөлек мамандандырылған орталықтар; Ұлыбритания, Германия және Швейцарияда олар өңірлік деңгейде шоғырланған; Канадада – бұл жергілікті деңгейдегі көмек орталықтарының ауқымды желісі. </w:t>
      </w:r>
    </w:p>
    <w:bookmarkStart w:name="z45" w:id="43"/>
    <w:p>
      <w:pPr>
        <w:spacing w:after="0"/>
        <w:ind w:left="0"/>
        <w:jc w:val="both"/>
      </w:pPr>
      <w:r>
        <w:rPr>
          <w:rFonts w:ascii="Times New Roman"/>
          <w:b w:val="false"/>
          <w:i w:val="false"/>
          <w:color w:val="000000"/>
          <w:sz w:val="28"/>
        </w:rPr>
        <w:t>
      4. Қылмыстан түсетін пайданы азайту.</w:t>
      </w:r>
    </w:p>
    <w:bookmarkEnd w:id="43"/>
    <w:p>
      <w:pPr>
        <w:spacing w:after="0"/>
        <w:ind w:left="0"/>
        <w:jc w:val="both"/>
      </w:pPr>
      <w:r>
        <w:rPr>
          <w:rFonts w:ascii="Times New Roman"/>
          <w:b w:val="false"/>
          <w:i w:val="false"/>
          <w:color w:val="000000"/>
          <w:sz w:val="28"/>
        </w:rPr>
        <w:t xml:space="preserve">
      Халықаралық практикада ғылыми деректерді, жаңа технологияны және құқық қорғау органдары тарапынан қадағалау мен ден қою бойынша тиісті бизнес-процесті біріктіретін кешенді стратегиялар тиімді болып табылатынын ұрланған мүлікті өткізу нарығын зерттеу көрсетіп отыр. </w:t>
      </w:r>
    </w:p>
    <w:p>
      <w:pPr>
        <w:spacing w:after="0"/>
        <w:ind w:left="0"/>
        <w:jc w:val="both"/>
      </w:pPr>
      <w:r>
        <w:rPr>
          <w:rFonts w:ascii="Times New Roman"/>
          <w:b w:val="false"/>
          <w:i w:val="false"/>
          <w:color w:val="000000"/>
          <w:sz w:val="28"/>
        </w:rPr>
        <w:t xml:space="preserve">
      Мысалы, АҚШ-та (Калифорния) ломбардтар мен комиссиялық дүкендердің (California Pawn &amp; Secondhand Dealers System) жұмыс істеуі үшін міндетті бағдарламалық қамтылым қолданылады. Онда заттарды тапсыратын адамдардың биометриялық деректерін тіркеу, сондай-ақ полицияның мониторингтеуі және талдау жасауы үшін қолжетімділік функционалы көзделген. </w:t>
      </w:r>
    </w:p>
    <w:p>
      <w:pPr>
        <w:spacing w:after="0"/>
        <w:ind w:left="0"/>
        <w:jc w:val="both"/>
      </w:pPr>
      <w:r>
        <w:rPr>
          <w:rFonts w:ascii="Times New Roman"/>
          <w:b w:val="false"/>
          <w:i w:val="false"/>
          <w:color w:val="000000"/>
          <w:sz w:val="28"/>
        </w:rPr>
        <w:t xml:space="preserve">
      Ұлыбританияда ауыл шаруашылығы жабдығын таңбалау қолданылады (бұрын жиі ұрланатын). Олардың бірі − треккер функциясы бар үшбұрышты CESAR белгісі. Ол ұрланған жабдықты анықтауды жеңілдетіп, оны қайтару мүмкіндігін ұлғайтты. Бұл ретте кейбір сақтандыру компаниялары осындай таңбасы бар автомобиль иесіне полис бойынша жеңілдік береді. </w:t>
      </w:r>
    </w:p>
    <w:bookmarkStart w:name="z46" w:id="44"/>
    <w:p>
      <w:pPr>
        <w:spacing w:after="0"/>
        <w:ind w:left="0"/>
        <w:jc w:val="both"/>
      </w:pPr>
      <w:r>
        <w:rPr>
          <w:rFonts w:ascii="Times New Roman"/>
          <w:b w:val="false"/>
          <w:i w:val="false"/>
          <w:color w:val="000000"/>
          <w:sz w:val="28"/>
        </w:rPr>
        <w:t>
      5. Полиция қызметінің инновациялық стратегиялары.</w:t>
      </w:r>
    </w:p>
    <w:bookmarkEnd w:id="44"/>
    <w:p>
      <w:pPr>
        <w:spacing w:after="0"/>
        <w:ind w:left="0"/>
        <w:jc w:val="both"/>
      </w:pPr>
      <w:r>
        <w:rPr>
          <w:rFonts w:ascii="Times New Roman"/>
          <w:b w:val="false"/>
          <w:i w:val="false"/>
          <w:color w:val="000000"/>
          <w:sz w:val="28"/>
        </w:rPr>
        <w:t>
      Қазіргі заманғы полиция өз қызметіне жаңа технологияларды белсенді ендіруде, бұл жаңа гаджеттерді ғана емес, жедел міндеттерді шешу процесіне инновацияларды да ендіруді білдіреді.</w:t>
      </w:r>
    </w:p>
    <w:p>
      <w:pPr>
        <w:spacing w:after="0"/>
        <w:ind w:left="0"/>
        <w:jc w:val="both"/>
      </w:pPr>
      <w:r>
        <w:rPr>
          <w:rFonts w:ascii="Times New Roman"/>
          <w:b w:val="false"/>
          <w:i w:val="false"/>
          <w:color w:val="000000"/>
          <w:sz w:val="28"/>
        </w:rPr>
        <w:t xml:space="preserve">
      Батыс елдерінде "дәлелді полиция" тұжырымдамасының енгізілуін осындай технологияға мысалы ретінде келтіруге болады. Ол дәлелді медицина сияқты құқық бұзушылық жасауға ықпал ететін факторлар арасындағы тұрақты өзара байланысты айқындауға мүмкіндік беретін деректерді талдаудың расталған әдісін қолдануға бағытталған. </w:t>
      </w:r>
    </w:p>
    <w:p>
      <w:pPr>
        <w:spacing w:after="0"/>
        <w:ind w:left="0"/>
        <w:jc w:val="both"/>
      </w:pPr>
      <w:r>
        <w:rPr>
          <w:rFonts w:ascii="Times New Roman"/>
          <w:b w:val="false"/>
          <w:i w:val="false"/>
          <w:color w:val="000000"/>
          <w:sz w:val="28"/>
        </w:rPr>
        <w:t xml:space="preserve">
      2021 жылы Ұлыбритания полициясының бас ғылыми кеңесшісі лауазымының енгізілуі осындай тактикаға көшудің маңызды екенін растайды. </w:t>
      </w:r>
    </w:p>
    <w:p>
      <w:pPr>
        <w:spacing w:after="0"/>
        <w:ind w:left="0"/>
        <w:jc w:val="both"/>
      </w:pPr>
      <w:r>
        <w:rPr>
          <w:rFonts w:ascii="Times New Roman"/>
          <w:b w:val="false"/>
          <w:i w:val="false"/>
          <w:color w:val="000000"/>
          <w:sz w:val="28"/>
        </w:rPr>
        <w:t>
      Сонымен қатар АҚШ-та (Джорж Мейсон университеті жанындағы СЕВСР), Ұлыбританияда (Ұлыбританияның полиция колледжінде Дәлелді профилактика әдісі орталығы – What Works Centre for Crime Reduction, College of Policing) дәлелді профилактика орталығын құру тәжірибесі назар аударуға тұрарлық. Ол қандай да бір профилактика шараларының және жұмыс әдісінің тиімділігін бағалау үшін ғылыми-қолданбалы зерттеу жүргізуде ЖОО-ның полициямен ынтымақтастық жасауына негізделген.</w:t>
      </w:r>
    </w:p>
    <w:p>
      <w:pPr>
        <w:spacing w:after="0"/>
        <w:ind w:left="0"/>
        <w:jc w:val="both"/>
      </w:pPr>
      <w:r>
        <w:rPr>
          <w:rFonts w:ascii="Times New Roman"/>
          <w:b w:val="false"/>
          <w:i w:val="false"/>
          <w:color w:val="000000"/>
          <w:sz w:val="28"/>
        </w:rPr>
        <w:t xml:space="preserve">
      Жоғарыда көрсетілген барлық тәсіл БҰҰ қылмыстың алдын алу және қылмыстық сот төрелігі саласындағы стандарттары мен нормалары шеңберінде халықаралық деңгейде жинақталған. </w:t>
      </w:r>
    </w:p>
    <w:p>
      <w:pPr>
        <w:spacing w:after="0"/>
        <w:ind w:left="0"/>
        <w:jc w:val="both"/>
      </w:pPr>
      <w:r>
        <w:rPr>
          <w:rFonts w:ascii="Times New Roman"/>
          <w:b w:val="false"/>
          <w:i w:val="false"/>
          <w:color w:val="000000"/>
          <w:sz w:val="28"/>
        </w:rPr>
        <w:t xml:space="preserve">
      Оларды Қазақстанда ендіру қауіпсіздікті қамтамасыз ету және құқық бұзушылықтың алдын алу жөніндегі қызметті сапалы жаңа деңгейге көшіруге мүмкіндік береді. </w:t>
      </w:r>
    </w:p>
    <w:bookmarkStart w:name="z47" w:id="45"/>
    <w:p>
      <w:pPr>
        <w:spacing w:after="0"/>
        <w:ind w:left="0"/>
        <w:jc w:val="left"/>
      </w:pPr>
      <w:r>
        <w:rPr>
          <w:rFonts w:ascii="Times New Roman"/>
          <w:b/>
          <w:i w:val="false"/>
          <w:color w:val="000000"/>
        </w:rPr>
        <w:t xml:space="preserve"> 4-БӨЛІМ. ҚОҒАМДЫҚ ҚАУІПСІЗДІКТІ ҚАМТАМАСЫЗ ЕТУ ЖҮЙЕСІН ДАМЫТУ ПАЙЫМЫ</w:t>
      </w:r>
    </w:p>
    <w:bookmarkEnd w:id="45"/>
    <w:bookmarkStart w:name="z48" w:id="46"/>
    <w:p>
      <w:pPr>
        <w:spacing w:after="0"/>
        <w:ind w:left="0"/>
        <w:jc w:val="both"/>
      </w:pPr>
      <w:r>
        <w:rPr>
          <w:rFonts w:ascii="Times New Roman"/>
          <w:b w:val="false"/>
          <w:i w:val="false"/>
          <w:color w:val="000000"/>
          <w:sz w:val="28"/>
        </w:rPr>
        <w:t xml:space="preserve">
      Әділетті Қазақстанның қауіпсіз және құқықтық қоғамын құру бағдары азаматтардың құқықтары мен бостандығын қорғауға бағытталған құқық үстемдігін қамтамасыз етуді, сондай-ақ құқық тәртібін қамтамасыз ету мәселесінде мемлекет пен қоғам арасындағы өзара қатынастың теңдестірілген моделін қалыптастыруды айқындайды. </w:t>
      </w:r>
    </w:p>
    <w:bookmarkEnd w:id="46"/>
    <w:p>
      <w:pPr>
        <w:spacing w:after="0"/>
        <w:ind w:left="0"/>
        <w:jc w:val="both"/>
      </w:pPr>
      <w:r>
        <w:rPr>
          <w:rFonts w:ascii="Times New Roman"/>
          <w:b w:val="false"/>
          <w:i w:val="false"/>
          <w:color w:val="000000"/>
          <w:sz w:val="28"/>
        </w:rPr>
        <w:t xml:space="preserve">
      Қоғамның орнықты дамуы үшін қауіпсіздік бірден-бір құндылық екенін, ал алдын алу шараларына инвестиция салуға қарағанда қылмыс мемлекетке әлдеқайда шығынды болатынын түсіну қылмыстың алдын алудың қазіргі заманғы жүйесін дамыту негізі болады. </w:t>
      </w:r>
    </w:p>
    <w:p>
      <w:pPr>
        <w:spacing w:after="0"/>
        <w:ind w:left="0"/>
        <w:jc w:val="both"/>
      </w:pPr>
      <w:r>
        <w:rPr>
          <w:rFonts w:ascii="Times New Roman"/>
          <w:b w:val="false"/>
          <w:i w:val="false"/>
          <w:color w:val="000000"/>
          <w:sz w:val="28"/>
        </w:rPr>
        <w:t xml:space="preserve">
      Бұл ретте жергілікті атқарушы органдардың өңірлік қауіпсіздік проблемаларын полициямен және жұртшылықпен бірге ведомствоаралық өзара іс-қимылдың жаңа тетігі арқылы шешуі орталық буынға айналмақ. </w:t>
      </w:r>
    </w:p>
    <w:p>
      <w:pPr>
        <w:spacing w:after="0"/>
        <w:ind w:left="0"/>
        <w:jc w:val="both"/>
      </w:pPr>
      <w:r>
        <w:rPr>
          <w:rFonts w:ascii="Times New Roman"/>
          <w:b w:val="false"/>
          <w:i w:val="false"/>
          <w:color w:val="000000"/>
          <w:sz w:val="28"/>
        </w:rPr>
        <w:t xml:space="preserve">
      Жұмыссыздық, нашар тұрмыс, панасыздық түріндегі құқық бұзушылық себептерінің ықпал ету күшін төмендету үшін іскерлік белсенділікті ынталандыруға, жаңа жұмыс орындарын құруға, "салауатты" бос уақытты ұйымдастыруға бағытталған арнайы бағдарламалар іске асырылатын болады. </w:t>
      </w:r>
    </w:p>
    <w:p>
      <w:pPr>
        <w:spacing w:after="0"/>
        <w:ind w:left="0"/>
        <w:jc w:val="both"/>
      </w:pPr>
      <w:r>
        <w:rPr>
          <w:rFonts w:ascii="Times New Roman"/>
          <w:b w:val="false"/>
          <w:i w:val="false"/>
          <w:color w:val="000000"/>
          <w:sz w:val="28"/>
        </w:rPr>
        <w:t>
      Тәуекелді бағалаудың озық әдістемесін енгізу, "агрессорлармен" және "бұзақылармен" жұмысқа, оның ішінде оларды психологиялық түзету арқылы назар аудару, сондай-ақ зардап шеккендерді қорғау жүйесін құру отбасылық-тұрмыстық қатынас саласында құқық бұзушылықтың жағымсыз салдарының алдын алуға мүмкіндік береді.</w:t>
      </w:r>
    </w:p>
    <w:bookmarkStart w:name="z49" w:id="47"/>
    <w:p>
      <w:pPr>
        <w:spacing w:after="0"/>
        <w:ind w:left="0"/>
        <w:jc w:val="both"/>
      </w:pPr>
      <w:r>
        <w:rPr>
          <w:rFonts w:ascii="Times New Roman"/>
          <w:b w:val="false"/>
          <w:i w:val="false"/>
          <w:color w:val="000000"/>
          <w:sz w:val="28"/>
        </w:rPr>
        <w:t>
      Зорлық-зомбылыққа, ұсақ құқық бұзушылыққа және заңдылықты бұзуға төзбеушілік атмосферасы, сондай-ақ ортақ құндылық ретінде әлеуметтің барлық мүшесінің қауіпсіздігін қамтамасыз етуге жауапты көзқарас қоғамдық өмірдің нормасына айналады.</w:t>
      </w:r>
    </w:p>
    <w:bookmarkEnd w:id="47"/>
    <w:p>
      <w:pPr>
        <w:spacing w:after="0"/>
        <w:ind w:left="0"/>
        <w:jc w:val="both"/>
      </w:pPr>
      <w:r>
        <w:rPr>
          <w:rFonts w:ascii="Times New Roman"/>
          <w:b w:val="false"/>
          <w:i w:val="false"/>
          <w:color w:val="000000"/>
          <w:sz w:val="28"/>
        </w:rPr>
        <w:t>
      Осы міндетке қол жеткізу мектепке дейінгі мекемелерден бастап тиісті тәрбие беру жұмысы мен идеологиялық жұмыс арқылы қамтамасыз етіледі. Бұл жерде қазақстандық қоғамның зайырлы құндылығы мен конфессияаралық келісімді насихаттайтын жергілікті қауымдастыққа, қоғам қайраткерлеріне, қоғамдағы беделділерге және діни бірлестіктерге ерекше рөл беріледі.</w:t>
      </w:r>
    </w:p>
    <w:p>
      <w:pPr>
        <w:spacing w:after="0"/>
        <w:ind w:left="0"/>
        <w:jc w:val="both"/>
      </w:pPr>
      <w:r>
        <w:rPr>
          <w:rFonts w:ascii="Times New Roman"/>
          <w:b w:val="false"/>
          <w:i w:val="false"/>
          <w:color w:val="000000"/>
          <w:sz w:val="28"/>
        </w:rPr>
        <w:t>
      Адамгершілік-рухани әлеуетті еселеу және құқықтық мәдениетті жоғарылату азаматтардың заңға бағынуына оң ықпалын тигізеді.</w:t>
      </w:r>
    </w:p>
    <w:p>
      <w:pPr>
        <w:spacing w:after="0"/>
        <w:ind w:left="0"/>
        <w:jc w:val="both"/>
      </w:pPr>
      <w:r>
        <w:rPr>
          <w:rFonts w:ascii="Times New Roman"/>
          <w:b w:val="false"/>
          <w:i w:val="false"/>
          <w:color w:val="000000"/>
          <w:sz w:val="28"/>
        </w:rPr>
        <w:t>
      Сонымен қатар ұрланған заттарды өткізу мүмкіндігін бұғаттау,</w:t>
      </w:r>
    </w:p>
    <w:p>
      <w:pPr>
        <w:spacing w:after="0"/>
        <w:ind w:left="0"/>
        <w:jc w:val="both"/>
      </w:pPr>
      <w:r>
        <w:rPr>
          <w:rFonts w:ascii="Times New Roman"/>
          <w:b w:val="false"/>
          <w:i w:val="false"/>
          <w:color w:val="000000"/>
          <w:sz w:val="28"/>
        </w:rPr>
        <w:t xml:space="preserve">сондай-ақ қауіпсіздіктің тиімді инфрақұрылымын құру арқылы оған "қызығушылықты" төмендету азаматтардың мүлкін қылмыстық қол сұғудан қорғауға ықпал ететін болады. </w:t>
      </w:r>
    </w:p>
    <w:p>
      <w:pPr>
        <w:spacing w:after="0"/>
        <w:ind w:left="0"/>
        <w:jc w:val="both"/>
      </w:pPr>
      <w:r>
        <w:rPr>
          <w:rFonts w:ascii="Times New Roman"/>
          <w:b w:val="false"/>
          <w:i w:val="false"/>
          <w:color w:val="000000"/>
          <w:sz w:val="28"/>
        </w:rPr>
        <w:t xml:space="preserve">
      Киберқылмысқа қарсы іс-қимыл бойынша жүйелі шаралар іске асырылады. Ол үшін халықаралық және ведомствоаралық өзара іс-қимылды күшейту, құқық қорғау органдары жұмысының жаңа форматын енгізу және халық арасында ауқымды ақпараттық түсіндіру жұмысын ұйымдастыру қажет. </w:t>
      </w:r>
    </w:p>
    <w:bookmarkStart w:name="z50" w:id="48"/>
    <w:p>
      <w:pPr>
        <w:spacing w:after="0"/>
        <w:ind w:left="0"/>
        <w:jc w:val="both"/>
      </w:pPr>
      <w:r>
        <w:rPr>
          <w:rFonts w:ascii="Times New Roman"/>
          <w:b w:val="false"/>
          <w:i w:val="false"/>
          <w:color w:val="000000"/>
          <w:sz w:val="28"/>
        </w:rPr>
        <w:t xml:space="preserve">
      Жол қауіпсіздігін қамтамасыз етуде жүргізуші тәртібін нығайту мен елді мекенде және қала сыртындағы трассада қозғалысты ұйымдастырудың арнайы бағдарламаларын бір уақытта енгізуді көздейтін тәсілдерді өзгерту жолдағы өлім-жітім деңгейін төмендетуге мүмкіндік береді. Бұл қазіргі заманғы бақылау және мониторингтеу құралдарымен жарақталған тиісті жол инфрақұрылымын құруды талап етеді. </w:t>
      </w:r>
    </w:p>
    <w:bookmarkEnd w:id="48"/>
    <w:p>
      <w:pPr>
        <w:spacing w:after="0"/>
        <w:ind w:left="0"/>
        <w:jc w:val="both"/>
      </w:pPr>
      <w:r>
        <w:rPr>
          <w:rFonts w:ascii="Times New Roman"/>
          <w:b w:val="false"/>
          <w:i w:val="false"/>
          <w:color w:val="000000"/>
          <w:sz w:val="28"/>
        </w:rPr>
        <w:t xml:space="preserve">
      Құқық бұзушылық профилактикасы бойынша ведомствоаралық үйлестіруді ішкі істер органдары жүзеге асыруды жалғастырады. Бұл ретте осы саладағы уәкілетті органдар іске асыратын шаралардың тиімділігін арттыру үшін барлық деңгейдегі мемлекеттік басқару мен азаматтық қоғам институттарына ортақ жауапкершілік белгіленетін болады. </w:t>
      </w:r>
    </w:p>
    <w:p>
      <w:pPr>
        <w:spacing w:after="0"/>
        <w:ind w:left="0"/>
        <w:jc w:val="both"/>
      </w:pPr>
      <w:r>
        <w:rPr>
          <w:rFonts w:ascii="Times New Roman"/>
          <w:b w:val="false"/>
          <w:i w:val="false"/>
          <w:color w:val="000000"/>
          <w:sz w:val="28"/>
        </w:rPr>
        <w:t>
      Жаңа сын-қатерге барабар қарсы әрекет ету үшін полиция жұмысын трансформациялау талап етіледі. Оның негізгі векторлары:</w:t>
      </w:r>
    </w:p>
    <w:p>
      <w:pPr>
        <w:spacing w:after="0"/>
        <w:ind w:left="0"/>
        <w:jc w:val="both"/>
      </w:pPr>
      <w:r>
        <w:rPr>
          <w:rFonts w:ascii="Times New Roman"/>
          <w:b w:val="false"/>
          <w:i w:val="false"/>
          <w:color w:val="000000"/>
          <w:sz w:val="28"/>
        </w:rPr>
        <w:t xml:space="preserve">
      бюрократиялық модельден адамға бағдарланған модельге өту; </w:t>
      </w:r>
    </w:p>
    <w:p>
      <w:pPr>
        <w:spacing w:after="0"/>
        <w:ind w:left="0"/>
        <w:jc w:val="both"/>
      </w:pPr>
      <w:r>
        <w:rPr>
          <w:rFonts w:ascii="Times New Roman"/>
          <w:b w:val="false"/>
          <w:i w:val="false"/>
          <w:color w:val="000000"/>
          <w:sz w:val="28"/>
        </w:rPr>
        <w:t xml:space="preserve">
      полиция қажет кезде оның барынша көрінетін жерде болуы және қатысуы мақсатында "жұртқа жақын" болуы; </w:t>
      </w:r>
    </w:p>
    <w:p>
      <w:pPr>
        <w:spacing w:after="0"/>
        <w:ind w:left="0"/>
        <w:jc w:val="both"/>
      </w:pPr>
      <w:r>
        <w:rPr>
          <w:rFonts w:ascii="Times New Roman"/>
          <w:b w:val="false"/>
          <w:i w:val="false"/>
          <w:color w:val="000000"/>
          <w:sz w:val="28"/>
        </w:rPr>
        <w:t xml:space="preserve">
      азаматтарға сапалы қызмет көрсетуге және сервис ұсынуға басты назар аударып, оңтайлы және тиімді жұмыс процесін құру; </w:t>
      </w:r>
    </w:p>
    <w:p>
      <w:pPr>
        <w:spacing w:after="0"/>
        <w:ind w:left="0"/>
        <w:jc w:val="both"/>
      </w:pPr>
      <w:r>
        <w:rPr>
          <w:rFonts w:ascii="Times New Roman"/>
          <w:b w:val="false"/>
          <w:i w:val="false"/>
          <w:color w:val="000000"/>
          <w:sz w:val="28"/>
        </w:rPr>
        <w:t>
      қылмысты кешенді талдауды жүзеге асыру және ден қою мен профилактиканың нақты шараларын айқындау үшін полицияның талдамалық әлеуетін дамыту;</w:t>
      </w:r>
    </w:p>
    <w:p>
      <w:pPr>
        <w:spacing w:after="0"/>
        <w:ind w:left="0"/>
        <w:jc w:val="both"/>
      </w:pPr>
      <w:r>
        <w:rPr>
          <w:rFonts w:ascii="Times New Roman"/>
          <w:b w:val="false"/>
          <w:i w:val="false"/>
          <w:color w:val="000000"/>
          <w:sz w:val="28"/>
        </w:rPr>
        <w:t>
      проблемаға бағдарланған тәсіл негізінде жергілікті жерлерде қауіпсіздік проблемаларын бірлесіп шешу үшін халықпен және құқық бұзушылық профилактикасының басқа да субъектілерімен тығыз әріптестік жасау.</w:t>
      </w:r>
    </w:p>
    <w:p>
      <w:pPr>
        <w:spacing w:after="0"/>
        <w:ind w:left="0"/>
        <w:jc w:val="both"/>
      </w:pPr>
      <w:r>
        <w:rPr>
          <w:rFonts w:ascii="Times New Roman"/>
          <w:b w:val="false"/>
          <w:i w:val="false"/>
          <w:color w:val="000000"/>
          <w:sz w:val="28"/>
        </w:rPr>
        <w:t>
      Бұл ретте басты назар ішкі істер органдарында қызмет өткеру үшін лайықты жағдай жасау арқылы кадрлық ресурсты басқарудың оңтайлы әдісін әзірлеуге және әлеуетті жақсартуға аударылатын болады.</w:t>
      </w:r>
    </w:p>
    <w:p>
      <w:pPr>
        <w:spacing w:after="0"/>
        <w:ind w:left="0"/>
        <w:jc w:val="both"/>
      </w:pPr>
      <w:r>
        <w:rPr>
          <w:rFonts w:ascii="Times New Roman"/>
          <w:b w:val="false"/>
          <w:i w:val="false"/>
          <w:color w:val="000000"/>
          <w:sz w:val="28"/>
        </w:rPr>
        <w:t xml:space="preserve">
      Ведомстволық білім беру жүйесінің әлеуетін арттыру ішкі істер органдарының білікті және бәсекеге қабілетті кадрлармен ұдайы толығып тұруын қамтамасыз етеді. </w:t>
      </w:r>
    </w:p>
    <w:p>
      <w:pPr>
        <w:spacing w:after="0"/>
        <w:ind w:left="0"/>
        <w:jc w:val="both"/>
      </w:pPr>
      <w:r>
        <w:rPr>
          <w:rFonts w:ascii="Times New Roman"/>
          <w:b w:val="false"/>
          <w:i w:val="false"/>
          <w:color w:val="000000"/>
          <w:sz w:val="28"/>
        </w:rPr>
        <w:t xml:space="preserve">
      Процестерді цифрландыруға және құқық тәртібін қамтамасыз ету саласында қазіргі заманғы ІТ-құралдарды ендіруге ерекше назар аударылады. </w:t>
      </w:r>
    </w:p>
    <w:p>
      <w:pPr>
        <w:spacing w:after="0"/>
        <w:ind w:left="0"/>
        <w:jc w:val="both"/>
      </w:pPr>
      <w:r>
        <w:rPr>
          <w:rFonts w:ascii="Times New Roman"/>
          <w:b w:val="false"/>
          <w:i w:val="false"/>
          <w:color w:val="000000"/>
          <w:sz w:val="28"/>
        </w:rPr>
        <w:t xml:space="preserve">
      Осылайша, Тұжырымдаманы іске асыру 2029 жылға қарай халықтың қауіпсіздік деңгейінің, қорғалғанын сезінуінің және құқық қорғау органдарына деген сенімінің үнемі жоғарылай беруін қамтамасыз етуге мүмкіндік береді. Бұл ретте Қазақстанның елдегі құқық тәртібінің, сондай-ақ азаматтардың құқықтары мен бостандығын қорғау деңгейін сипаттайтын халықаралық рейтингтердегі позициясы жақсарады. </w:t>
      </w:r>
    </w:p>
    <w:bookmarkStart w:name="z51" w:id="49"/>
    <w:p>
      <w:pPr>
        <w:spacing w:after="0"/>
        <w:ind w:left="0"/>
        <w:jc w:val="left"/>
      </w:pPr>
      <w:r>
        <w:rPr>
          <w:rFonts w:ascii="Times New Roman"/>
          <w:b/>
          <w:i w:val="false"/>
          <w:color w:val="000000"/>
        </w:rPr>
        <w:t xml:space="preserve"> 5-БӨЛІМ. НЕГІЗГІ ҚАҒИДАТТАР МЕН ТӘСІЛДЕР</w:t>
      </w:r>
    </w:p>
    <w:bookmarkEnd w:id="49"/>
    <w:bookmarkStart w:name="z52" w:id="50"/>
    <w:p>
      <w:pPr>
        <w:spacing w:after="0"/>
        <w:ind w:left="0"/>
        <w:jc w:val="both"/>
      </w:pPr>
      <w:r>
        <w:rPr>
          <w:rFonts w:ascii="Times New Roman"/>
          <w:b w:val="false"/>
          <w:i w:val="false"/>
          <w:color w:val="000000"/>
          <w:sz w:val="28"/>
        </w:rPr>
        <w:t xml:space="preserve">
      Тұжырымдама мынадай қағидаттарға негізделген: </w:t>
      </w:r>
    </w:p>
    <w:bookmarkEnd w:id="50"/>
    <w:p>
      <w:pPr>
        <w:spacing w:after="0"/>
        <w:ind w:left="0"/>
        <w:jc w:val="both"/>
      </w:pPr>
      <w:r>
        <w:rPr>
          <w:rFonts w:ascii="Times New Roman"/>
          <w:b w:val="false"/>
          <w:i w:val="false"/>
          <w:color w:val="000000"/>
          <w:sz w:val="28"/>
        </w:rPr>
        <w:t xml:space="preserve">
      адамға бағдарлану: қоғамдық қауіпсіздікті қамтамасыз ету процесінің орталығында қоғамның басты құндылығы ретінде өз сұраныстары мен басымдықтары бар адам тұрғанын білдіреді; </w:t>
      </w:r>
    </w:p>
    <w:p>
      <w:pPr>
        <w:spacing w:after="0"/>
        <w:ind w:left="0"/>
        <w:jc w:val="both"/>
      </w:pPr>
      <w:r>
        <w:rPr>
          <w:rFonts w:ascii="Times New Roman"/>
          <w:b w:val="false"/>
          <w:i w:val="false"/>
          <w:color w:val="000000"/>
          <w:sz w:val="28"/>
        </w:rPr>
        <w:t>
      проблемаға бағдарлану: қоғамдық қауіпсіздік саласындағы проблемаларды анықтау және тиімді ден қою шараларын тұжырымдау криминалдық деректер мен жұртшылықтың сұранысын жүйелі талдау процесінде жүзеге асырылады (дәстүрлі ден қою әдісінен өзгешелігі жасалған құқық бұзушылықтың бастапқы себебін жоюға негізделген);</w:t>
      </w:r>
    </w:p>
    <w:p>
      <w:pPr>
        <w:spacing w:after="0"/>
        <w:ind w:left="0"/>
        <w:jc w:val="both"/>
      </w:pPr>
      <w:r>
        <w:rPr>
          <w:rFonts w:ascii="Times New Roman"/>
          <w:b w:val="false"/>
          <w:i w:val="false"/>
          <w:color w:val="000000"/>
          <w:sz w:val="28"/>
        </w:rPr>
        <w:t>
      ашықтық пен жариялылық: қазіргі жағдайда азаматтардың полицияға деген сенімі және полицияның қоғаммен әріптестігі қабылданатын шешімдердің ашықтығымен және жүргізілетін саясаттың жариялылығымен қамтамасыз етіледі;</w:t>
      </w:r>
    </w:p>
    <w:p>
      <w:pPr>
        <w:spacing w:after="0"/>
        <w:ind w:left="0"/>
        <w:jc w:val="both"/>
      </w:pPr>
      <w:r>
        <w:rPr>
          <w:rFonts w:ascii="Times New Roman"/>
          <w:b w:val="false"/>
          <w:i w:val="false"/>
          <w:color w:val="000000"/>
          <w:sz w:val="28"/>
        </w:rPr>
        <w:t>
      паритеттілік: құқық бұзушылық профилактикасы мәселелерінде өзара іс-қимыл жасайтын субъектілердің, атап айтқанда мемлекеттік билік органдарының, кәсіпқой полицияның және азаматтардың тең құқылы болуы;</w:t>
      </w:r>
    </w:p>
    <w:p>
      <w:pPr>
        <w:spacing w:after="0"/>
        <w:ind w:left="0"/>
        <w:jc w:val="both"/>
      </w:pPr>
      <w:r>
        <w:rPr>
          <w:rFonts w:ascii="Times New Roman"/>
          <w:b w:val="false"/>
          <w:i w:val="false"/>
          <w:color w:val="000000"/>
          <w:sz w:val="28"/>
        </w:rPr>
        <w:t>
      дәлелділік: басқарушылық шешімдер қабылдаған кезде ғылыми негізделген ақпаратты пайдалануды болжайды;</w:t>
      </w:r>
    </w:p>
    <w:p>
      <w:pPr>
        <w:spacing w:after="0"/>
        <w:ind w:left="0"/>
        <w:jc w:val="both"/>
      </w:pPr>
      <w:r>
        <w:rPr>
          <w:rFonts w:ascii="Times New Roman"/>
          <w:b w:val="false"/>
          <w:i w:val="false"/>
          <w:color w:val="000000"/>
          <w:sz w:val="28"/>
        </w:rPr>
        <w:t>
      ортақ жауапкершілік: құқық бұзушылық профилактикасы субъектілерінің бірлескен жауапкершілігін білдіреді (республикалық, салалық, өңірлік деңгейде қамтамасыз етіледі және Қазақстан Республикасының заңнамасымен реттеледі);</w:t>
      </w:r>
    </w:p>
    <w:p>
      <w:pPr>
        <w:spacing w:after="0"/>
        <w:ind w:left="0"/>
        <w:jc w:val="both"/>
      </w:pPr>
      <w:r>
        <w:rPr>
          <w:rFonts w:ascii="Times New Roman"/>
          <w:b w:val="false"/>
          <w:i w:val="false"/>
          <w:color w:val="000000"/>
          <w:sz w:val="28"/>
        </w:rPr>
        <w:t xml:space="preserve">
      тиімділік: яғни қауіпсіздіктің ортақ міндеттеріне қол жеткізуде дұрыс тәсілдерді пайдаланудың, формализм мен бюрократияны жоққа шығарудың арқасында қолжетімді ресурстардан барынша нәтиже алуды білдіреді. </w:t>
      </w:r>
    </w:p>
    <w:bookmarkStart w:name="z53" w:id="51"/>
    <w:p>
      <w:pPr>
        <w:spacing w:after="0"/>
        <w:ind w:left="0"/>
        <w:jc w:val="both"/>
      </w:pPr>
      <w:r>
        <w:rPr>
          <w:rFonts w:ascii="Times New Roman"/>
          <w:b w:val="false"/>
          <w:i w:val="false"/>
          <w:color w:val="000000"/>
          <w:sz w:val="28"/>
        </w:rPr>
        <w:t>
      Қоғамдық қауіпсіздік жүйесін одан әрі дамытудың негізгі тәсілдері үш негізгі бағытты іске асыру арқылы қамтамасыз етілетін болады:</w:t>
      </w:r>
    </w:p>
    <w:bookmarkEnd w:id="51"/>
    <w:p>
      <w:pPr>
        <w:spacing w:after="0"/>
        <w:ind w:left="0"/>
        <w:jc w:val="both"/>
      </w:pPr>
      <w:r>
        <w:rPr>
          <w:rFonts w:ascii="Times New Roman"/>
          <w:b w:val="false"/>
          <w:i w:val="false"/>
          <w:color w:val="000000"/>
          <w:sz w:val="28"/>
        </w:rPr>
        <w:t>
      1) тұрғындар өмірінің, денсаулығы мен мүлкінің қорғалу деңгейін жоғарылату;</w:t>
      </w:r>
    </w:p>
    <w:p>
      <w:pPr>
        <w:spacing w:after="0"/>
        <w:ind w:left="0"/>
        <w:jc w:val="both"/>
      </w:pPr>
      <w:r>
        <w:rPr>
          <w:rFonts w:ascii="Times New Roman"/>
          <w:b w:val="false"/>
          <w:i w:val="false"/>
          <w:color w:val="000000"/>
          <w:sz w:val="28"/>
        </w:rPr>
        <w:t>
      2) мемлекеттік органдардың ортақ жауапкершілігі және халықпен әріптестік негізінде құқық бұзушылық профилактикасының тиімді жүйесін құру;</w:t>
      </w:r>
    </w:p>
    <w:p>
      <w:pPr>
        <w:spacing w:after="0"/>
        <w:ind w:left="0"/>
        <w:jc w:val="both"/>
      </w:pPr>
      <w:r>
        <w:rPr>
          <w:rFonts w:ascii="Times New Roman"/>
          <w:b w:val="false"/>
          <w:i w:val="false"/>
          <w:color w:val="000000"/>
          <w:sz w:val="28"/>
        </w:rPr>
        <w:t>
      3) қоғамдық қауіпсіздікті қамтамасыз ету жөніндегі қазіргі заманғы тиімді ұйымды дамыту.</w:t>
      </w:r>
    </w:p>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БАҒЫТ.</w:t>
      </w:r>
      <w:r>
        <w:rPr>
          <w:rFonts w:ascii="Times New Roman"/>
          <w:b/>
          <w:i w:val="false"/>
          <w:color w:val="000000"/>
          <w:sz w:val="28"/>
        </w:rPr>
        <w:t xml:space="preserve"> Азаматтардың өмірінің, денсаулығы мен мүлкінің қорғалу деңгейін жоғарылату</w:t>
      </w:r>
    </w:p>
    <w:bookmarkEnd w:id="52"/>
    <w:bookmarkStart w:name="z55" w:id="53"/>
    <w:p>
      <w:pPr>
        <w:spacing w:after="0"/>
        <w:ind w:left="0"/>
        <w:jc w:val="both"/>
      </w:pPr>
      <w:r>
        <w:rPr>
          <w:rFonts w:ascii="Times New Roman"/>
          <w:b w:val="false"/>
          <w:i w:val="false"/>
          <w:color w:val="000000"/>
          <w:sz w:val="28"/>
        </w:rPr>
        <w:t xml:space="preserve">
      </w:t>
      </w:r>
      <w:r>
        <w:rPr>
          <w:rFonts w:ascii="Times New Roman"/>
          <w:b/>
          <w:i w:val="false"/>
          <w:color w:val="000000"/>
          <w:sz w:val="28"/>
        </w:rPr>
        <w:t>1-міндет. Әйелдер мен балаларға қатысты зорлық-зомбылықтың алдын алу, жәбірленушілерді кешенді қорғау және көмек көрсету жүйесін құру</w:t>
      </w:r>
    </w:p>
    <w:bookmarkEnd w:id="53"/>
    <w:p>
      <w:pPr>
        <w:spacing w:after="0"/>
        <w:ind w:left="0"/>
        <w:jc w:val="both"/>
      </w:pPr>
      <w:r>
        <w:rPr>
          <w:rFonts w:ascii="Times New Roman"/>
          <w:b w:val="false"/>
          <w:i w:val="false"/>
          <w:color w:val="000000"/>
          <w:sz w:val="28"/>
        </w:rPr>
        <w:t>
      Қазақстан Республикасындағы 2030 жылға дейінгі отбасылық және гендерлік саясат тұжырымдамасында барлық тұрмыстық зорлық-зомбылық түріне мүлдем төзбеушілік қағидаты бекітілген.</w:t>
      </w:r>
    </w:p>
    <w:p>
      <w:pPr>
        <w:spacing w:after="0"/>
        <w:ind w:left="0"/>
        <w:jc w:val="both"/>
      </w:pPr>
      <w:r>
        <w:rPr>
          <w:rFonts w:ascii="Times New Roman"/>
          <w:b w:val="false"/>
          <w:i w:val="false"/>
          <w:color w:val="000000"/>
          <w:sz w:val="28"/>
        </w:rPr>
        <w:t>
      Осы қағидатты басшылыққа алып, осы саладағы негізгі шаралар төрт салаға бағытталатын болады: профилактика, ерте араласу, ден қою және оңалту.</w:t>
      </w:r>
    </w:p>
    <w:p>
      <w:pPr>
        <w:spacing w:after="0"/>
        <w:ind w:left="0"/>
        <w:jc w:val="both"/>
      </w:pPr>
      <w:r>
        <w:rPr>
          <w:rFonts w:ascii="Times New Roman"/>
          <w:b w:val="false"/>
          <w:i w:val="false"/>
          <w:color w:val="000000"/>
          <w:sz w:val="28"/>
        </w:rPr>
        <w:t>
      Қазақстанда отбасылық-тұрмыстық зорлық-зомбылық үшін жауаптылықты күшейту бойынша бірқатар шаралар қабылданды. Тұрмыстық құқық бұзушылықты тіркеу үшін арыз берілгенін күту қажет емес, ол енді анықтау сипатында болады, осындай іс бойынша татуласу үшін мүмкіндікті шектеу жүзеге асырылды.</w:t>
      </w:r>
    </w:p>
    <w:p>
      <w:pPr>
        <w:spacing w:after="0"/>
        <w:ind w:left="0"/>
        <w:jc w:val="both"/>
      </w:pPr>
      <w:r>
        <w:rPr>
          <w:rFonts w:ascii="Times New Roman"/>
          <w:b w:val="false"/>
          <w:i w:val="false"/>
          <w:color w:val="000000"/>
          <w:sz w:val="28"/>
        </w:rPr>
        <w:t>
      Тұрмыстық зорлық-зомбылық туралы іс бойынша құқық бұзушыларға әкімшілік жауаптылықтың қоғамдық жұмысқа тарту түріндегі қосымша түрін енгізу қажет.</w:t>
      </w:r>
    </w:p>
    <w:p>
      <w:pPr>
        <w:spacing w:after="0"/>
        <w:ind w:left="0"/>
        <w:jc w:val="both"/>
      </w:pPr>
      <w:r>
        <w:rPr>
          <w:rFonts w:ascii="Times New Roman"/>
          <w:b w:val="false"/>
          <w:i w:val="false"/>
          <w:color w:val="000000"/>
          <w:sz w:val="28"/>
        </w:rPr>
        <w:t xml:space="preserve">
      Зорлық-зомбылықтың барлық нысанын ұдайы төмендету бойынша жүйелі жұмысты ұйымдастыру үшін ерте араласу және ден қою шеңберінде зорлық-зомбылықтан зардап шеккен адамдарға көмек көрсетудің тұрақты тетіктерін енгізу қажет. </w:t>
      </w:r>
    </w:p>
    <w:p>
      <w:pPr>
        <w:spacing w:after="0"/>
        <w:ind w:left="0"/>
        <w:jc w:val="both"/>
      </w:pPr>
      <w:r>
        <w:rPr>
          <w:rFonts w:ascii="Times New Roman"/>
          <w:b w:val="false"/>
          <w:i w:val="false"/>
          <w:color w:val="000000"/>
          <w:sz w:val="28"/>
        </w:rPr>
        <w:t xml:space="preserve">
      Өңірлердегі сұранысты талдау негізінде уәкілетті органдардың отбасыны әлеуметтік қолдау және гендерлік саясат саласындағы бағдарламалық құжаттары шеңберінде тұрмыстық зорлық-зомбылықтан зардап шеккендер үшін дағдарыс орталықтарын кеңейту жоспарлануда. </w:t>
      </w:r>
    </w:p>
    <w:p>
      <w:pPr>
        <w:spacing w:after="0"/>
        <w:ind w:left="0"/>
        <w:jc w:val="both"/>
      </w:pPr>
      <w:r>
        <w:rPr>
          <w:rFonts w:ascii="Times New Roman"/>
          <w:b w:val="false"/>
          <w:i w:val="false"/>
          <w:color w:val="000000"/>
          <w:sz w:val="28"/>
        </w:rPr>
        <w:t>
      Тұрмыстық зорлық-зомбылыққа куә болған балаларға психологиялық көмек көрсету үшін әлеуметтік бағдарынан айырылуға және әлеуметтік депривацияға әкелген қатыгез қарым-қатынастың бар-жоғын бағалау өлшемшартына өзгерістер енгізілетін болады.</w:t>
      </w:r>
    </w:p>
    <w:p>
      <w:pPr>
        <w:spacing w:after="0"/>
        <w:ind w:left="0"/>
        <w:jc w:val="both"/>
      </w:pPr>
      <w:r>
        <w:rPr>
          <w:rFonts w:ascii="Times New Roman"/>
          <w:b w:val="false"/>
          <w:i w:val="false"/>
          <w:color w:val="000000"/>
          <w:sz w:val="28"/>
        </w:rPr>
        <w:t>
      Қатерді бағалау негізінде отбасылық-тұрмыстық зорлық-зомбылық профилактикасының тетігін ендіру жоспарлануда. Жәбірленушілерді санаттарға бөлу әртүрлі бейіндегі мамандарды тартып, жәбірленушілермен де зорлық-зомбылық түрінде агрессия көрсететін құқық бұзушылармен де профилактикалық жұмысты жоспарлауға мүмкіндік береді.</w:t>
      </w:r>
    </w:p>
    <w:p>
      <w:pPr>
        <w:spacing w:after="0"/>
        <w:ind w:left="0"/>
        <w:jc w:val="both"/>
      </w:pPr>
      <w:r>
        <w:rPr>
          <w:rFonts w:ascii="Times New Roman"/>
          <w:b w:val="false"/>
          <w:i w:val="false"/>
          <w:color w:val="000000"/>
          <w:sz w:val="28"/>
        </w:rPr>
        <w:t xml:space="preserve">
      Осы саладағы құқық бұзушыларды сот шешімі бойынша агрессивті мінез-құлықты түзетудің кешенді психологиялық бағдарламасынан өтуді міндеттейтін рәсімдік-процестік тетікті заңнамалық тұрғыдан енгізу қажет. </w:t>
      </w:r>
    </w:p>
    <w:bookmarkStart w:name="z56" w:id="54"/>
    <w:p>
      <w:pPr>
        <w:spacing w:after="0"/>
        <w:ind w:left="0"/>
        <w:jc w:val="both"/>
      </w:pPr>
      <w:r>
        <w:rPr>
          <w:rFonts w:ascii="Times New Roman"/>
          <w:b w:val="false"/>
          <w:i w:val="false"/>
          <w:color w:val="000000"/>
          <w:sz w:val="28"/>
        </w:rPr>
        <w:t xml:space="preserve">
      Бұл, өз кезегінде: </w:t>
      </w:r>
    </w:p>
    <w:bookmarkEnd w:id="54"/>
    <w:p>
      <w:pPr>
        <w:spacing w:after="0"/>
        <w:ind w:left="0"/>
        <w:jc w:val="both"/>
      </w:pPr>
      <w:r>
        <w:rPr>
          <w:rFonts w:ascii="Times New Roman"/>
          <w:b w:val="false"/>
          <w:i w:val="false"/>
          <w:color w:val="000000"/>
          <w:sz w:val="28"/>
        </w:rPr>
        <w:t>
      құқық бұзушылармен (отбасылық бұзақылармен) психотүзету жұмысы бағдарламаларын әзірлеу және ендіру;</w:t>
      </w:r>
    </w:p>
    <w:p>
      <w:pPr>
        <w:spacing w:after="0"/>
        <w:ind w:left="0"/>
        <w:jc w:val="both"/>
      </w:pPr>
      <w:r>
        <w:rPr>
          <w:rFonts w:ascii="Times New Roman"/>
          <w:b w:val="false"/>
          <w:i w:val="false"/>
          <w:color w:val="000000"/>
          <w:sz w:val="28"/>
        </w:rPr>
        <w:t xml:space="preserve">
      тұрмыстық зорлық-зомбылық туралы іс бойынша зорлық-зомбылықтан зардап шеккендермен және құқық бұзушылармен жұмыс жөніндегі әлеуметтік қызметкерлер мен психологтар үшін кәсіптік біліктілікті арттыру курстарын дамыту қамтылған кәсіби және кешенді көмек көрсетудің әдіснамалық негізін жетілдіру талап етіледі. </w:t>
      </w:r>
    </w:p>
    <w:p>
      <w:pPr>
        <w:spacing w:after="0"/>
        <w:ind w:left="0"/>
        <w:jc w:val="both"/>
      </w:pPr>
      <w:r>
        <w:rPr>
          <w:rFonts w:ascii="Times New Roman"/>
          <w:b w:val="false"/>
          <w:i w:val="false"/>
          <w:color w:val="000000"/>
          <w:sz w:val="28"/>
        </w:rPr>
        <w:t xml:space="preserve">
      Бұдан басқа, жасөспірімдер ортасында, отбасында және жалпы қоғамда "салауатты" қарым-қатынас құру, өмірдегі қиыншылықты көтере білу мен стресске төзімділікті қалыптастыру бойынша жүйелі жұмыс қажет. </w:t>
      </w:r>
    </w:p>
    <w:p>
      <w:pPr>
        <w:spacing w:after="0"/>
        <w:ind w:left="0"/>
        <w:jc w:val="both"/>
      </w:pPr>
      <w:r>
        <w:rPr>
          <w:rFonts w:ascii="Times New Roman"/>
          <w:b w:val="false"/>
          <w:i w:val="false"/>
          <w:color w:val="000000"/>
          <w:sz w:val="28"/>
        </w:rPr>
        <w:t xml:space="preserve">
      Балалар құқықтарын қорғау саласындағы мемлекеттік саясатты іске асыру саласындағы уәкілетті органның бағдарламалық құжаттары шеңберінде олардың бос демалыс уақытын ұйымдастыру шаралары жасөспірімдер арасындағы қылмыстың алдын алуға ықпал ететін болады. </w:t>
      </w:r>
    </w:p>
    <w:p>
      <w:pPr>
        <w:spacing w:after="0"/>
        <w:ind w:left="0"/>
        <w:jc w:val="both"/>
      </w:pPr>
      <w:r>
        <w:rPr>
          <w:rFonts w:ascii="Times New Roman"/>
          <w:b w:val="false"/>
          <w:i w:val="false"/>
          <w:color w:val="000000"/>
          <w:sz w:val="28"/>
        </w:rPr>
        <w:t>
      Сонымен бір уақытта білім беру органдары балалардың өмірі мен денсаулығын оқу орындарындағы шын мәніндегі және ықтимал қауіптен қорғау үшін жағдай жасау жұмысын жалғастырады. Осы мақсатта бейнебақылауды, дабыл батырмасын, күзет қызметін және терроризмге қарсы қорғалудың басқа да талаптарын қоса алғанда, толыққанды қауіпсіздік жүйесінің жұмыс істеуі қамтамасыз етілетін болады.</w:t>
      </w:r>
    </w:p>
    <w:p>
      <w:pPr>
        <w:spacing w:after="0"/>
        <w:ind w:left="0"/>
        <w:jc w:val="both"/>
      </w:pPr>
      <w:r>
        <w:rPr>
          <w:rFonts w:ascii="Times New Roman"/>
          <w:b w:val="false"/>
          <w:i w:val="false"/>
          <w:color w:val="000000"/>
          <w:sz w:val="28"/>
        </w:rPr>
        <w:t>
      "Қазақстан Республикасында адам саудасына қарсы іс-қимыл туралы" Заңның қабылдануы көп жағдайда әйелдер мен балалар жәбір көретін адам саудасының құрбандарына көмек көрсету бойынша кешенді алдын алу жұмысын, оның ішінде халықаралық деңгейде ұйымдастыру мәселелерін реттеуге мүмкіндік береді. Бұл ретте уәкілетті органдардың рөлі бекітіледі және олардың өзара іс-қимыл жасау тетігі айқындалатын болады.</w:t>
      </w:r>
    </w:p>
    <w:p>
      <w:pPr>
        <w:spacing w:after="0"/>
        <w:ind w:left="0"/>
        <w:jc w:val="both"/>
      </w:pPr>
      <w:r>
        <w:rPr>
          <w:rFonts w:ascii="Times New Roman"/>
          <w:b w:val="false"/>
          <w:i w:val="false"/>
          <w:color w:val="000000"/>
          <w:sz w:val="28"/>
        </w:rPr>
        <w:t>
      Қазақстан азаматтарын шетелде жеке басын куәландыратын құжаттардың болмауынан және осыған байланысты құқықтық және әлеуметтік қорғау шараларына қол жеткізуді шектеудің теріс салдарынан қорғау үшін Сыртқы істер және Ішкі істер министрліктері шетелдік мекемелерде құжаттау процесін автоматтандыруды жалғастыратын болады.</w:t>
      </w:r>
    </w:p>
    <w:p>
      <w:pPr>
        <w:spacing w:after="0"/>
        <w:ind w:left="0"/>
        <w:jc w:val="both"/>
      </w:pPr>
      <w:r>
        <w:rPr>
          <w:rFonts w:ascii="Times New Roman"/>
          <w:b w:val="false"/>
          <w:i w:val="false"/>
          <w:color w:val="000000"/>
          <w:sz w:val="28"/>
        </w:rPr>
        <w:t>
      Қоғамдағы зорлық-зомбылық профилактикасы жөніндегі тиімді мемлекеттік саясатты дамыту үшін әйелдер мен балаларға қатысты зорлық-зомбылықтың ауқымды динамикасы, себептері мен салдары, сондай-ақ осы салада қабылданатын шаралардың нәтижелілігі мәселелері бойынша эмпирикалық деректер базасын одан әрі қалыптастыру қажет ("Қазақстандағы халықтың құрбан болуы деңгейін және құқық қорғау органдарына деген сенімді бағалау" зерттеуіне ұқсас, 2018 ж.).</w:t>
      </w:r>
    </w:p>
    <w:bookmarkStart w:name="z57" w:id="55"/>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Азаматтардың жеке меншікке қарсы қылмыстан зардап шегу дәрежесін төмендету</w:t>
      </w:r>
    </w:p>
    <w:bookmarkEnd w:id="55"/>
    <w:p>
      <w:pPr>
        <w:spacing w:after="0"/>
        <w:ind w:left="0"/>
        <w:jc w:val="both"/>
      </w:pPr>
      <w:r>
        <w:rPr>
          <w:rFonts w:ascii="Times New Roman"/>
          <w:b w:val="false"/>
          <w:i w:val="false"/>
          <w:color w:val="000000"/>
          <w:sz w:val="28"/>
        </w:rPr>
        <w:t xml:space="preserve">
      Жеке меншікке қарсы қылмыстың (ұрлықтың) алдын алу мемлекеттік билік органдарының, үкіметтік емес ұйымдар мен жауапты азаматтардың әрқайсысының жеке және мүліктік қауіпсіздігін қамтамасыз етудегі күш-жігерін біріктіретін маңызды басымдықтың бірі болады. </w:t>
      </w:r>
    </w:p>
    <w:p>
      <w:pPr>
        <w:spacing w:after="0"/>
        <w:ind w:left="0"/>
        <w:jc w:val="both"/>
      </w:pPr>
      <w:r>
        <w:rPr>
          <w:rFonts w:ascii="Times New Roman"/>
          <w:b w:val="false"/>
          <w:i w:val="false"/>
          <w:color w:val="000000"/>
          <w:sz w:val="28"/>
        </w:rPr>
        <w:t xml:space="preserve">
      Бөтен мүлікті ұрлауға "қызығушылықты" төмендететін мақсатқа бағытталған шаралар кешені әзірленетін болады. </w:t>
      </w:r>
    </w:p>
    <w:p>
      <w:pPr>
        <w:spacing w:after="0"/>
        <w:ind w:left="0"/>
        <w:jc w:val="both"/>
      </w:pPr>
      <w:r>
        <w:rPr>
          <w:rFonts w:ascii="Times New Roman"/>
          <w:b w:val="false"/>
          <w:i w:val="false"/>
          <w:color w:val="000000"/>
          <w:sz w:val="28"/>
        </w:rPr>
        <w:t xml:space="preserve">
      Осы жұмыс шеңберінде дербес деректерді қоса алғанда, жеке ақпаратты сақтағыш болып табылатын ұрланған ұялы телефонды пайдалануға жол бермеу іс-шаралары кешенін іске асыру қажет. Осы мақсатта ұялы байланыс операторларының мұндай құрылғыны бұғаттау жөніндегі талаптарды орындамағаны үшін жауаптылығы күшейтілетін болады. Заңды түрде сатып алынған телефонды тіркеудің және сонымен қатар оны рұқсатсыз қолжетімділіктен қорғаудың маңызды элементі иесін биометриялық сәйкестендіру болады. </w:t>
      </w:r>
    </w:p>
    <w:p>
      <w:pPr>
        <w:spacing w:after="0"/>
        <w:ind w:left="0"/>
        <w:jc w:val="both"/>
      </w:pPr>
      <w:r>
        <w:rPr>
          <w:rFonts w:ascii="Times New Roman"/>
          <w:b w:val="false"/>
          <w:i w:val="false"/>
          <w:color w:val="000000"/>
          <w:sz w:val="28"/>
        </w:rPr>
        <w:t>
      Сонымен қатар ұялы телефонды әкелу мен өткізудің ішкі нарықта IMEI-кодтары бірдей құрылғылардың болуын жоққа шығаратын тәртібін реттеу қажет.</w:t>
      </w:r>
    </w:p>
    <w:p>
      <w:pPr>
        <w:spacing w:after="0"/>
        <w:ind w:left="0"/>
        <w:jc w:val="both"/>
      </w:pPr>
      <w:r>
        <w:rPr>
          <w:rFonts w:ascii="Times New Roman"/>
          <w:b w:val="false"/>
          <w:i w:val="false"/>
          <w:color w:val="000000"/>
          <w:sz w:val="28"/>
        </w:rPr>
        <w:t>
      Ұрлыққа қарсы іс-қимыл жөніндегі нысаналы бағдарлама шеңберінде мынадай тетікті әзірлеу қажет:</w:t>
      </w:r>
    </w:p>
    <w:p>
      <w:pPr>
        <w:spacing w:after="0"/>
        <w:ind w:left="0"/>
        <w:jc w:val="both"/>
      </w:pPr>
      <w:r>
        <w:rPr>
          <w:rFonts w:ascii="Times New Roman"/>
          <w:b w:val="false"/>
          <w:i w:val="false"/>
          <w:color w:val="000000"/>
          <w:sz w:val="28"/>
        </w:rPr>
        <w:t>
      ұрланған мүлікті өткізу мүмкіндігін, оның ішінде оған сұранысты бұғаттау арқылы жоққа шығару (ол үшін бизнес-қауымдастықпен бірлесіп, пайдаланылған заттарды қабылдау мен өткізудің заңсыз сатып алынған мүліктің айналымға қайта түсуіне жол бермейтін тәртібін цифрлық құралдарды пайдалану арқылы қосымша "іріктеп қарауды" ендіру арқылы қайта қарау қажет);</w:t>
      </w:r>
    </w:p>
    <w:p>
      <w:pPr>
        <w:spacing w:after="0"/>
        <w:ind w:left="0"/>
        <w:jc w:val="both"/>
      </w:pPr>
      <w:r>
        <w:rPr>
          <w:rFonts w:ascii="Times New Roman"/>
          <w:b w:val="false"/>
          <w:i w:val="false"/>
          <w:color w:val="000000"/>
          <w:sz w:val="28"/>
        </w:rPr>
        <w:t>
      полицияның Ұлттық қауіпсіздік комитетінің Шекара қызметімен бірге тиісті шаралар кешенін іске асыруы арқылы Қазақстанға "криминалдық" автокөліктің кіруіне жол бермеу және азаматтарды заңсыз мәмілеге тарту қатерінен қорғау;</w:t>
      </w:r>
    </w:p>
    <w:p>
      <w:pPr>
        <w:spacing w:after="0"/>
        <w:ind w:left="0"/>
        <w:jc w:val="both"/>
      </w:pPr>
      <w:r>
        <w:rPr>
          <w:rFonts w:ascii="Times New Roman"/>
          <w:b w:val="false"/>
          <w:i w:val="false"/>
          <w:color w:val="000000"/>
          <w:sz w:val="28"/>
        </w:rPr>
        <w:t>
      жануарды сойғанға дейін (оның ішінде иесін, егуді, есепке алу орнын) электрондық форматта қадағалауға мүмкіндік беретін ауыл шаруашылығы жануарларын сәйкестендіру (оның ішінде чип қою әдісімен).</w:t>
      </w:r>
    </w:p>
    <w:p>
      <w:pPr>
        <w:spacing w:after="0"/>
        <w:ind w:left="0"/>
        <w:jc w:val="both"/>
      </w:pPr>
      <w:r>
        <w:rPr>
          <w:rFonts w:ascii="Times New Roman"/>
          <w:b w:val="false"/>
          <w:i w:val="false"/>
          <w:color w:val="000000"/>
          <w:sz w:val="28"/>
        </w:rPr>
        <w:t>
      Сонымен қатар азаматтардың мүлкін міндетті сақтандыру институтын енгізу мәселесін ықтимал әлеуметтік-экономикалық ықпал етуді бағалап, кешенді зерттеу арқылы пысықтау қажет. Мұның өзі осы институт әртүрлі нысанда жұмыс істейтін дамыған елдерде меншікке қарсы қылмыстан болатын залалды азайтуға мүмкіндік береді.</w:t>
      </w:r>
    </w:p>
    <w:p>
      <w:pPr>
        <w:spacing w:after="0"/>
        <w:ind w:left="0"/>
        <w:jc w:val="both"/>
      </w:pPr>
      <w:r>
        <w:rPr>
          <w:rFonts w:ascii="Times New Roman"/>
          <w:b w:val="false"/>
          <w:i w:val="false"/>
          <w:color w:val="000000"/>
          <w:sz w:val="28"/>
        </w:rPr>
        <w:t xml:space="preserve">
      Ұрлықтың алдын алудың, жәбірленушілердің зардап шегуінің алдын алу бойынша қолданыстағы әдісті жетілдіру қажет. Ол үшін бұқаралық ақпарат құралдарының және басқа да медиаресурстардың мүмкіндігі халықты ұрлықтың таралуы, оларды жасау тәсілдері, таралу арнасы, мұндай қылмысқа барынша бейім адамдар және ықтимал қорғану тәсілдері туралы ақпараттандыру үшін тартылады. Бұл ретте жеке және мүліктік қауіпсіздік сезімін нығайту үшін қылмыскерлерді ұстау және жауапқа тарту бойынша полиция жұмысының нәтижесі жарияланып тұруға тиіс. </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Киберқылмысқа (интернет-алаяқтық) қарсы тиімді іс-қимыл</w:t>
      </w:r>
    </w:p>
    <w:bookmarkEnd w:id="56"/>
    <w:p>
      <w:pPr>
        <w:spacing w:after="0"/>
        <w:ind w:left="0"/>
        <w:jc w:val="both"/>
      </w:pPr>
      <w:r>
        <w:rPr>
          <w:rFonts w:ascii="Times New Roman"/>
          <w:b w:val="false"/>
          <w:i w:val="false"/>
          <w:color w:val="000000"/>
          <w:sz w:val="28"/>
        </w:rPr>
        <w:t xml:space="preserve">
      Дәлелді талдауға және жаңа қатер тәуекелін болжауға негізделген жұмыс тактикасы киберқылмысқа қарсы іс-қимылдың негізгі стратегиясы болады. </w:t>
      </w:r>
    </w:p>
    <w:p>
      <w:pPr>
        <w:spacing w:after="0"/>
        <w:ind w:left="0"/>
        <w:jc w:val="both"/>
      </w:pPr>
      <w:r>
        <w:rPr>
          <w:rFonts w:ascii="Times New Roman"/>
          <w:b w:val="false"/>
          <w:i w:val="false"/>
          <w:color w:val="000000"/>
          <w:sz w:val="28"/>
        </w:rPr>
        <w:t>
      Осы мақсатта құқық қорғау органдары мен уәкілетті мемлекеттік органдардың, қаржы мекемелерінің және үкіметтік емес сектордың бірлескен күш-жігерімен үйлестіруші құрылым құру қажет. Оның қызметі алдын алу  шараларын әзірлеуді қоса алғанда, киберқатерді анықтау мен басқаруға бағытталатын болады.</w:t>
      </w:r>
    </w:p>
    <w:p>
      <w:pPr>
        <w:spacing w:after="0"/>
        <w:ind w:left="0"/>
        <w:jc w:val="both"/>
      </w:pPr>
      <w:r>
        <w:rPr>
          <w:rFonts w:ascii="Times New Roman"/>
          <w:b w:val="false"/>
          <w:i w:val="false"/>
          <w:color w:val="000000"/>
          <w:sz w:val="28"/>
        </w:rPr>
        <w:t xml:space="preserve">
      Сонымен қатар бюрократиялық рәсімді жоққа шығаратын және интернет-алаяқтықты ашу жеделдігін қамтамасыз ететін полицияның басқа субъектілермен өзара іс-қимылы бойынша бизнес-процесс қайта құрылатын болады. Осы мақсатта қылмыстық істі тергеу шеңберінде құқық қорғау органдары мен екінші деңгейдегі банктер арасындағы құқық қорғау органдары мен арнайы органдар арасындағы ақпарат алмасу жүйесі арқылы банктік және қорғалатын басқа құпияларды сақтау жөніндегі Қазақстан Республикасы заңнамасының талаптарына сәйкес коммуникация процесін автоматтандыру міндеті тұр. </w:t>
      </w:r>
    </w:p>
    <w:p>
      <w:pPr>
        <w:spacing w:after="0"/>
        <w:ind w:left="0"/>
        <w:jc w:val="both"/>
      </w:pPr>
      <w:r>
        <w:rPr>
          <w:rFonts w:ascii="Times New Roman"/>
          <w:b w:val="false"/>
          <w:i w:val="false"/>
          <w:color w:val="000000"/>
          <w:sz w:val="28"/>
        </w:rPr>
        <w:t>
      Қазақстан Республикасының Еуропа Кеңесінің компьютерлік қылмыс туралы конвенциясына қосылуы шетелден жасалатын интернет-қылмысты ашу және жолын кесу жөніндегі халықаралық ынтымақтастықтың тиімділігін арттыруға мүмкіндік береді. Сонымен қатар шетелдік әлеуметтік желінің өкілдерімен ынтымақтастық ұйымдастырылады.</w:t>
      </w:r>
    </w:p>
    <w:p>
      <w:pPr>
        <w:spacing w:after="0"/>
        <w:ind w:left="0"/>
        <w:jc w:val="both"/>
      </w:pPr>
      <w:r>
        <w:rPr>
          <w:rFonts w:ascii="Times New Roman"/>
          <w:b w:val="false"/>
          <w:i w:val="false"/>
          <w:color w:val="000000"/>
          <w:sz w:val="28"/>
        </w:rPr>
        <w:t>
      Ұлттық деңгейде азаматтардың дербес деректерін, абоненттік нөмірі мен банктік картасын (шотын) қылмыстық мақсатта пайдаланудан қорғау бойынша заңнамалық шаралар қабылдау қажет. Бұл абоненттік нөмірді сатуды, банктік картаны үшінші тұлғаларға беруді реттеу, сондай-ақ жаңа цифрлық өнім мен көрсетілетін қызметтерді іске қосардан бұрын қорғау тетігін ендіру шараларын қамтиды.</w:t>
      </w:r>
    </w:p>
    <w:p>
      <w:pPr>
        <w:spacing w:after="0"/>
        <w:ind w:left="0"/>
        <w:jc w:val="both"/>
      </w:pPr>
      <w:r>
        <w:rPr>
          <w:rFonts w:ascii="Times New Roman"/>
          <w:b w:val="false"/>
          <w:i w:val="false"/>
          <w:color w:val="000000"/>
          <w:sz w:val="28"/>
        </w:rPr>
        <w:t xml:space="preserve">
      Сонымен қатар интернет-алаяқтыққа қарсы іс-қимылдың маңызды аспектісі халықтың цифрлық, құқықтық және қаржылық сауаттылығын арттыру, әлеуметтік желілерде және мессенджерлерде ескерту сипатындағы нысаналы жарнаманы іске қосу болып табылады. </w:t>
      </w:r>
    </w:p>
    <w:p>
      <w:pPr>
        <w:spacing w:after="0"/>
        <w:ind w:left="0"/>
        <w:jc w:val="both"/>
      </w:pPr>
      <w:r>
        <w:rPr>
          <w:rFonts w:ascii="Times New Roman"/>
          <w:b w:val="false"/>
          <w:i w:val="false"/>
          <w:color w:val="000000"/>
          <w:sz w:val="28"/>
        </w:rPr>
        <w:t xml:space="preserve">
      Осы шараларды табысты іске асыруға цифрлық криминалистиканы дамыту, ІІМ киберқылмысқа қарсы күрес бөлімшелерін қазіргі заманғы цифрлық құралдармен ресурстық жарақтандыруды жақсарту, сондай-ақ құзыреттілік деңгейін арттырудың кеңейтілген мүмкіндігі ықпал ететін болады. </w:t>
      </w:r>
    </w:p>
    <w:bookmarkStart w:name="z59"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4-міндет. Қайтадан құқық бұзушылық жасаудың алдын алу шараларының тиімділігін арттыру </w:t>
      </w:r>
    </w:p>
    <w:bookmarkEnd w:id="57"/>
    <w:p>
      <w:pPr>
        <w:spacing w:after="0"/>
        <w:ind w:left="0"/>
        <w:jc w:val="both"/>
      </w:pPr>
      <w:r>
        <w:rPr>
          <w:rFonts w:ascii="Times New Roman"/>
          <w:b w:val="false"/>
          <w:i w:val="false"/>
          <w:color w:val="000000"/>
          <w:sz w:val="28"/>
        </w:rPr>
        <w:t>
      Осы бағытта қабылданатын шаралардың негізі бас бостандығынан айыру орындарынан босап шыққан бұрын сотталғандардың қоғамның әлеуметтік жауапты мүшесіне айналуына мүмкіндік беретін құқық бұзушылық профилактикасының жаңа моделін құру болады.</w:t>
      </w:r>
    </w:p>
    <w:p>
      <w:pPr>
        <w:spacing w:after="0"/>
        <w:ind w:left="0"/>
        <w:jc w:val="both"/>
      </w:pPr>
      <w:r>
        <w:rPr>
          <w:rFonts w:ascii="Times New Roman"/>
          <w:b w:val="false"/>
          <w:i w:val="false"/>
          <w:color w:val="000000"/>
          <w:sz w:val="28"/>
        </w:rPr>
        <w:t xml:space="preserve">
      Осы мақсатта сотталғандарды бас бостандығынан айыру орнынан босатуға дайындауға, сотталған адамның әлеуметтік пайдалы байланыс жүйесіне кірігуіне нақты жағдай жасауға баса назар аударып, қылмыстық-атқару жүйесінің қызметін қайта қарау қажет. </w:t>
      </w:r>
    </w:p>
    <w:p>
      <w:pPr>
        <w:spacing w:after="0"/>
        <w:ind w:left="0"/>
        <w:jc w:val="both"/>
      </w:pPr>
      <w:r>
        <w:rPr>
          <w:rFonts w:ascii="Times New Roman"/>
          <w:b w:val="false"/>
          <w:i w:val="false"/>
          <w:color w:val="000000"/>
          <w:sz w:val="28"/>
        </w:rPr>
        <w:t>
      Талап-арыздың орнын толтыруға, отбасына көмек көрсетуге және босап шыққаннан кейін тұрмыстық жағдай жасауға қаржы қаражатының болуы сотталғандарды қайта әлеуметтік бейімдеу шараларының бірі болып табылады. Бұл, өз кезегінде, орындалған жұмыс үшін лайықты сыйақы алу мүмкіндігімен ҚАЖ мекемесінде жұмыспен қамту жүйесін жетілдіруді талап етеді.</w:t>
      </w:r>
    </w:p>
    <w:p>
      <w:pPr>
        <w:spacing w:after="0"/>
        <w:ind w:left="0"/>
        <w:jc w:val="both"/>
      </w:pPr>
      <w:r>
        <w:rPr>
          <w:rFonts w:ascii="Times New Roman"/>
          <w:b w:val="false"/>
          <w:i w:val="false"/>
          <w:color w:val="000000"/>
          <w:sz w:val="28"/>
        </w:rPr>
        <w:t xml:space="preserve">
      Осы мақсатта сотталғандарды жұмыспен қамтамасыз ету саласын жаңа деңгейге шығаруға, пенитенциарлық жүйеде өндірісті жаңғыртуға, сондай-ақ осы салаға кәсіпкерлік субъектілерін тарту үшін тартымды орта құруға мүмкіндік беретін заңнамалық сипаттағы шаралар қабылданатын болады. </w:t>
      </w:r>
    </w:p>
    <w:p>
      <w:pPr>
        <w:spacing w:after="0"/>
        <w:ind w:left="0"/>
        <w:jc w:val="both"/>
      </w:pPr>
      <w:r>
        <w:rPr>
          <w:rFonts w:ascii="Times New Roman"/>
          <w:b w:val="false"/>
          <w:i w:val="false"/>
          <w:color w:val="000000"/>
          <w:sz w:val="28"/>
        </w:rPr>
        <w:t>
      Жазасын өтеп жатқан, сондай-ақ пробация қызметінің есебінде тұрған адамдар заң жүзінде ерекше әлеуметтік санатқа жатқызылатын болады. Бұл бас бостандығынан айыру орындарындағы сотталғандар мен пробация қызметінің есебінде тұрған адамдар үшін жұмыс орнын ұсынатын кәсіпкерлерге тиісті преференцияны пайдалануға мүмкіндік береді.</w:t>
      </w:r>
    </w:p>
    <w:p>
      <w:pPr>
        <w:spacing w:after="0"/>
        <w:ind w:left="0"/>
        <w:jc w:val="both"/>
      </w:pPr>
      <w:r>
        <w:rPr>
          <w:rFonts w:ascii="Times New Roman"/>
          <w:b w:val="false"/>
          <w:i w:val="false"/>
          <w:color w:val="000000"/>
          <w:sz w:val="28"/>
        </w:rPr>
        <w:t>
      Бұл ретте ұзақ мерзімді жазасын өтегеннен кейін бостандыққа шыққан адамдарға ерекше назар аударылатын болады, өйткені ұзақ уақыт жұмыссыз жүріп, күнкөріс қаражаты болмағандықтан, олар қайтадан заң бұзуға барады. Осы мақсатта жергілікті атқарушы органдар олардың бас бостандығынан айыру орындарында алған мамандығын ескеріп, жұмыс орнына қосымша квота, сондай-ақ жұмыс берушілер үшін преференция (жеңілдік) белгілейтін болады.</w:t>
      </w:r>
    </w:p>
    <w:p>
      <w:pPr>
        <w:spacing w:after="0"/>
        <w:ind w:left="0"/>
        <w:jc w:val="both"/>
      </w:pPr>
      <w:r>
        <w:rPr>
          <w:rFonts w:ascii="Times New Roman"/>
          <w:b w:val="false"/>
          <w:i w:val="false"/>
          <w:color w:val="000000"/>
          <w:sz w:val="28"/>
        </w:rPr>
        <w:t>
      Бұдан басқа, еңбек нарығындағы сұранысты ескеріп, сотталғандардың мамандық бойынша кәсіп игеруін арттыру бағдарламасын енгізу қажет. Бұл өзін заңды табыс көзімен қамтамасыз ете алатын заңға бағынатын азаматтарды қоғамға қайтару бойынша әлеуметтік және экономикалық сипаттағы маңызды мемлекеттік міндетті шешуге мүмкіндік береді.</w:t>
      </w:r>
    </w:p>
    <w:p>
      <w:pPr>
        <w:spacing w:after="0"/>
        <w:ind w:left="0"/>
        <w:jc w:val="both"/>
      </w:pPr>
      <w:r>
        <w:rPr>
          <w:rFonts w:ascii="Times New Roman"/>
          <w:b w:val="false"/>
          <w:i w:val="false"/>
          <w:color w:val="000000"/>
          <w:sz w:val="28"/>
        </w:rPr>
        <w:t>
      Сонымен бір уақытта ҚАЖ мекемесінде сотталғандарды қайта тәрбиелеуге және түзеуге ықпал ететін жағдай жасау, оның ішінде әр камерада ұстауға көшу мәселелерін кезең-кезеңімен шешу қажет.</w:t>
      </w:r>
    </w:p>
    <w:p>
      <w:pPr>
        <w:spacing w:after="0"/>
        <w:ind w:left="0"/>
        <w:jc w:val="both"/>
      </w:pPr>
      <w:r>
        <w:rPr>
          <w:rFonts w:ascii="Times New Roman"/>
          <w:b w:val="false"/>
          <w:i w:val="false"/>
          <w:color w:val="000000"/>
          <w:sz w:val="28"/>
        </w:rPr>
        <w:t>
      Жаңадан құрылған облыстарда халықаралық стандарттарға сәйкес келетін тергеу изоляторын және барлық өңірлерде аралас қауіпсіздік мекемесін салу (оның ішінде мемлекеттік-жекешелік әріптестік тетігін қолданып) қажет. Бұл бас бостандығынан айыруға сотталған әрбір адамға жақын туыстарының тұрғылықты жері бойынша жазасын өтеуге және әлеуметтік пайдалы байланысты сақтап қалуға мүмкіндік береді.</w:t>
      </w:r>
    </w:p>
    <w:p>
      <w:pPr>
        <w:spacing w:after="0"/>
        <w:ind w:left="0"/>
        <w:jc w:val="both"/>
      </w:pPr>
      <w:r>
        <w:rPr>
          <w:rFonts w:ascii="Times New Roman"/>
          <w:b w:val="false"/>
          <w:i w:val="false"/>
          <w:color w:val="000000"/>
          <w:sz w:val="28"/>
        </w:rPr>
        <w:t xml:space="preserve">
      Бас бостандығынан айыру орындарында жазасын өтеп жатқан адамдарды және олар босатылғаннан кейін әлеуметтік бейімдеу бойынша ішкі істер органдарының жергілікті атқарушы органдармен өзара іс-қимылының пилоттық жобасы шеңберінде алдын ала сынап көріп, тиімді тетігін әзірлеу қажет. </w:t>
      </w:r>
    </w:p>
    <w:p>
      <w:pPr>
        <w:spacing w:after="0"/>
        <w:ind w:left="0"/>
        <w:jc w:val="both"/>
      </w:pPr>
      <w:r>
        <w:rPr>
          <w:rFonts w:ascii="Times New Roman"/>
          <w:b w:val="false"/>
          <w:i w:val="false"/>
          <w:color w:val="000000"/>
          <w:sz w:val="28"/>
        </w:rPr>
        <w:t>
      Бұрын сотталғандар арасында профилактикалық жұмысты күшейту мақсатында қайтадан құқық бұзушылық жасауға бейім жүйелі құқық бұзушылардың жүріс-тұрысын бақылау бойынша қосымша шаралар қабылданатын болады. Цифрлық құралдар мен биометриялық тіркеуді енгізу көрсетілген контингенттің тұрмыс салты мен жүріс-тұрысын анағұрлым тиімді бақылауды қамтамасыз етуге мүмкіндік береді.</w:t>
      </w:r>
    </w:p>
    <w:p>
      <w:pPr>
        <w:spacing w:after="0"/>
        <w:ind w:left="0"/>
        <w:jc w:val="both"/>
      </w:pPr>
      <w:r>
        <w:rPr>
          <w:rFonts w:ascii="Times New Roman"/>
          <w:b w:val="false"/>
          <w:i w:val="false"/>
          <w:color w:val="000000"/>
          <w:sz w:val="28"/>
        </w:rPr>
        <w:t>
      Бас бостандығынан айыруға байланысты емес жазаға сотталғандар тарапынан қайтадан құқық бұзушылық жасаудың алдын алу түрме қызметінен тәуелсіздікті қамтамасыз ету арқылы пробация қызметінің ұйымдық-құқықтық мәртебесін арттыруға ықпал ететін болады.</w:t>
      </w:r>
    </w:p>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5-міндет. Қоғамдық орында қауіпсіздік деңгейін арттыру </w:t>
      </w:r>
    </w:p>
    <w:bookmarkEnd w:id="58"/>
    <w:p>
      <w:pPr>
        <w:spacing w:after="0"/>
        <w:ind w:left="0"/>
        <w:jc w:val="both"/>
      </w:pPr>
      <w:r>
        <w:rPr>
          <w:rFonts w:ascii="Times New Roman"/>
          <w:b w:val="false"/>
          <w:i w:val="false"/>
          <w:color w:val="000000"/>
          <w:sz w:val="28"/>
        </w:rPr>
        <w:t>
      Көшедегі және басқа да қоғамдық орындағы құқық тәртібінің жай-күйі өңірдегі азаматтардың қауіпсіздігінің индикаторы және құқық тәртібі күштері үшін басымдыққа айналады.</w:t>
      </w:r>
    </w:p>
    <w:p>
      <w:pPr>
        <w:spacing w:after="0"/>
        <w:ind w:left="0"/>
        <w:jc w:val="both"/>
      </w:pPr>
      <w:r>
        <w:rPr>
          <w:rFonts w:ascii="Times New Roman"/>
          <w:b w:val="false"/>
          <w:i w:val="false"/>
          <w:color w:val="000000"/>
          <w:sz w:val="28"/>
        </w:rPr>
        <w:t xml:space="preserve">
      Проблемаға бағдарланған талдау негізде, сондай-ақ бей-жай қалмайтын азаматтардың белсенді қатысуымен полиция мен Ұлттық ұланның қызмет өткеруінің жаңа нысандары мен әдісін енгізу қажет. </w:t>
      </w:r>
    </w:p>
    <w:p>
      <w:pPr>
        <w:spacing w:after="0"/>
        <w:ind w:left="0"/>
        <w:jc w:val="both"/>
      </w:pPr>
      <w:r>
        <w:rPr>
          <w:rFonts w:ascii="Times New Roman"/>
          <w:b w:val="false"/>
          <w:i w:val="false"/>
          <w:color w:val="000000"/>
          <w:sz w:val="28"/>
        </w:rPr>
        <w:t xml:space="preserve">
      Дизайн арқылы қылмыстың алдын алу тактикасы осындай тәсілдердің бірі болып табылады, себебі ғимарат, ландшафт және сыртқы орта дизайны қылмыстың өршуіне ықпал етуі де, кедергі келтіруі де мүмкін. </w:t>
      </w:r>
    </w:p>
    <w:p>
      <w:pPr>
        <w:spacing w:after="0"/>
        <w:ind w:left="0"/>
        <w:jc w:val="both"/>
      </w:pPr>
      <w:r>
        <w:rPr>
          <w:rFonts w:ascii="Times New Roman"/>
          <w:b w:val="false"/>
          <w:i w:val="false"/>
          <w:color w:val="000000"/>
          <w:sz w:val="28"/>
        </w:rPr>
        <w:t xml:space="preserve">
      Осыған байланысты сәулет және құрылыс қызметі саласындағы заңнамалық актілерге, сондай-ақ тұрғын үйлерді, ғимараттарды, сауда орталықтарын және басқа да объектілерді жобалау мен салу кезінде қылмыстың алдын алу бойынша белгілі бір талаптарды сақтауды көздейтін тиісті түзетулер әзірленетін болады. </w:t>
      </w:r>
    </w:p>
    <w:p>
      <w:pPr>
        <w:spacing w:after="0"/>
        <w:ind w:left="0"/>
        <w:jc w:val="both"/>
      </w:pPr>
      <w:r>
        <w:rPr>
          <w:rFonts w:ascii="Times New Roman"/>
          <w:b w:val="false"/>
          <w:i w:val="false"/>
          <w:color w:val="000000"/>
          <w:sz w:val="28"/>
        </w:rPr>
        <w:t>
      Жеке күзет ұйымдары азаматтардың қауіпсіздігін қамтамасыз етудің мемлекеттік жүйесінің маңызды құрамдас бөлігіне айналды, оларда бүгінгі күні шамамен 100 мың адам жұмыс істейді. Қылмысқа қарсы күресте осы әлеуетті пайдалану тиімділігін арттыруға, құқық тәртібін, сондай-ақ террористік актілерге осал объектілердің қауіпсіздігін қамтамасыз етуге бағытталған күзет қызметін одан әрі дамыту бойынша шаралар қабылданатын болады.</w:t>
      </w:r>
    </w:p>
    <w:p>
      <w:pPr>
        <w:spacing w:after="0"/>
        <w:ind w:left="0"/>
        <w:jc w:val="both"/>
      </w:pPr>
      <w:r>
        <w:rPr>
          <w:rFonts w:ascii="Times New Roman"/>
          <w:b w:val="false"/>
          <w:i w:val="false"/>
          <w:color w:val="000000"/>
          <w:sz w:val="28"/>
        </w:rPr>
        <w:t>
      Жергілікті атқарушы органдардың қолдауымен елді мекендерде ең алдымен криминогендік учаскелерді қамтитын бейнеталдау функциясы бар бейнебақылау жүйесін орнату жұмысын жалғастыру қажет.</w:t>
      </w:r>
    </w:p>
    <w:p>
      <w:pPr>
        <w:spacing w:after="0"/>
        <w:ind w:left="0"/>
        <w:jc w:val="both"/>
      </w:pPr>
      <w:r>
        <w:rPr>
          <w:rFonts w:ascii="Times New Roman"/>
          <w:b w:val="false"/>
          <w:i w:val="false"/>
          <w:color w:val="000000"/>
          <w:sz w:val="28"/>
        </w:rPr>
        <w:t>
      Халық демалатын орындарда құқық тәртібін қамтамасыз ету шараларын күшейту қажет. Жеке меншік мекемелердің әкімшілігін келушілердің қауіпсіздігін қамтамасыз етуге, криминалдық инцидентке жол бермеуге  ынталандыруды арттыру мақсатында тиісті рейтинг жасау практикасы енгізілетін болады. Бұл азаматтарға баратын жерді қауіпсіздік жағдайын ескеріп таңдауға мүмкіндік береді.</w:t>
      </w:r>
    </w:p>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6-міндет. Мас күйде жасалатын қылмыс деңгейін төмендету </w:t>
      </w:r>
    </w:p>
    <w:bookmarkEnd w:id="59"/>
    <w:p>
      <w:pPr>
        <w:spacing w:after="0"/>
        <w:ind w:left="0"/>
        <w:jc w:val="both"/>
      </w:pPr>
      <w:r>
        <w:rPr>
          <w:rFonts w:ascii="Times New Roman"/>
          <w:b w:val="false"/>
          <w:i w:val="false"/>
          <w:color w:val="000000"/>
          <w:sz w:val="28"/>
        </w:rPr>
        <w:t xml:space="preserve">
      Ұлт денсаулығы мен құқық тәртібінің жай-күйіне келеңсіз әсерін тигізетін маскүнемдік пен алкоголизм сияқты зиянды құбылысты жеңуге қоғамның барлық институттарының күш-жігері жұмылдырылатын болады. </w:t>
      </w:r>
    </w:p>
    <w:p>
      <w:pPr>
        <w:spacing w:after="0"/>
        <w:ind w:left="0"/>
        <w:jc w:val="both"/>
      </w:pPr>
      <w:r>
        <w:rPr>
          <w:rFonts w:ascii="Times New Roman"/>
          <w:b w:val="false"/>
          <w:i w:val="false"/>
          <w:color w:val="000000"/>
          <w:sz w:val="28"/>
        </w:rPr>
        <w:t xml:space="preserve">
      Алкогольді асыра тұтынатын адамдарды уақытша оқшаулау мас күйде заңсыз әрекет жасаудың алдын алуға ықпал етеді. Ол үшін өңірлердің сұранысына байланысты уақытша бейімдеу және детоксикация орталығының немесе ондағы жатын орындардың санын көбейту қажет. </w:t>
      </w:r>
    </w:p>
    <w:p>
      <w:pPr>
        <w:spacing w:after="0"/>
        <w:ind w:left="0"/>
        <w:jc w:val="both"/>
      </w:pPr>
      <w:r>
        <w:rPr>
          <w:rFonts w:ascii="Times New Roman"/>
          <w:b w:val="false"/>
          <w:i w:val="false"/>
          <w:color w:val="000000"/>
          <w:sz w:val="28"/>
        </w:rPr>
        <w:t>
      Алкоголизм профилактикасы мен одан емдеу жүйесі қайта қаралады, мәжбүрлеп емдеуге жіберу тәртібі оңтайландырылады. Бұл ретте жеке тұлғаны психотүзетуде озық халықаралық тәжірибені қолдану алкоголизммен ауыратын науқастарды емдеудегі жаңа векторға айналмақ.</w:t>
      </w:r>
    </w:p>
    <w:p>
      <w:pPr>
        <w:spacing w:after="0"/>
        <w:ind w:left="0"/>
        <w:jc w:val="both"/>
      </w:pPr>
      <w:r>
        <w:rPr>
          <w:rFonts w:ascii="Times New Roman"/>
          <w:b w:val="false"/>
          <w:i w:val="false"/>
          <w:color w:val="000000"/>
          <w:sz w:val="28"/>
        </w:rPr>
        <w:t>
      Сапасыз алкоголь өнімін тұтынумен байланысты азаматтардың өмірі мен денсаулығына төнетін қатерді ескеріп, оны интернет-ресурс арқылы сатуды шектеу мәселесін қарау қажет. Сонымен қатар алкогольді ішімдікті арнайы сауда объектілерінен тыс сатуға жол бермеген жөн.</w:t>
      </w:r>
    </w:p>
    <w:p>
      <w:pPr>
        <w:spacing w:after="0"/>
        <w:ind w:left="0"/>
        <w:jc w:val="both"/>
      </w:pPr>
      <w:r>
        <w:rPr>
          <w:rFonts w:ascii="Times New Roman"/>
          <w:b w:val="false"/>
          <w:i w:val="false"/>
          <w:color w:val="000000"/>
          <w:sz w:val="28"/>
        </w:rPr>
        <w:t>
      Жергілікті қауымдастықтың осы бағыттағы күш-жігерін қолдау және оған жәрдемдесу, қоғамды алкогольді тұтынудың зиянды әсері туралы үздіксіз хабардар етіп тұру ұзақ мерзімді перспективаға арналған шаралар ретінде болжанады. Бұл жерде денсаулық сақтау секторынан тыс жұртшылықтың бұқара тобы тартылуға тиіс.</w:t>
      </w:r>
    </w:p>
    <w:p>
      <w:pPr>
        <w:spacing w:after="0"/>
        <w:ind w:left="0"/>
        <w:jc w:val="both"/>
      </w:pPr>
      <w:r>
        <w:rPr>
          <w:rFonts w:ascii="Times New Roman"/>
          <w:b w:val="false"/>
          <w:i w:val="false"/>
          <w:color w:val="000000"/>
          <w:sz w:val="28"/>
        </w:rPr>
        <w:t xml:space="preserve">
      Осылайша, азаматтардың денсаулығына алкогольдің зиянды әсерін азайтумен қатар көп жағдайда жеке тұлғаға және қоғамдық тәртіпке қарсы мас күйде жасалған құқық бұзушылықтардың алдын алу жүйесі қалыптасатын болады. </w:t>
      </w:r>
    </w:p>
    <w:bookmarkStart w:name="z62"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7-міндет. Жол-көлік оқиғасы кезінде өлім-жітімді азайту </w:t>
      </w:r>
    </w:p>
    <w:bookmarkEnd w:id="60"/>
    <w:p>
      <w:pPr>
        <w:spacing w:after="0"/>
        <w:ind w:left="0"/>
        <w:jc w:val="both"/>
      </w:pPr>
      <w:r>
        <w:rPr>
          <w:rFonts w:ascii="Times New Roman"/>
          <w:b w:val="false"/>
          <w:i w:val="false"/>
          <w:color w:val="000000"/>
          <w:sz w:val="28"/>
        </w:rPr>
        <w:t>
      ЖКО деңгейі төмен Скандинавия елдерінің тәжірибесі бойынша "жолдағы өлім-жітімнің мүлдем болмауы" қағидаты жолдағы қауіпсіздікті арттырудың негізгі стратегиясына айналады. Оның ықпал ету талап етілетін негізгі компоненті жол, жүргізушілер мен автокөлік болып табылады.</w:t>
      </w:r>
    </w:p>
    <w:p>
      <w:pPr>
        <w:spacing w:after="0"/>
        <w:ind w:left="0"/>
        <w:jc w:val="both"/>
      </w:pPr>
      <w:r>
        <w:rPr>
          <w:rFonts w:ascii="Times New Roman"/>
          <w:b w:val="false"/>
          <w:i w:val="false"/>
          <w:color w:val="000000"/>
          <w:sz w:val="28"/>
        </w:rPr>
        <w:t>
      Осыған байланысты автожолды жобалау мен реконструкциялау тәсілдерін қайта қарап, талдауды ендіру және барлық қатысушылардың қауіпсіздігі үшін инфрақұрылым элементтері біріздендірілген жол жүрісінің үйлесімді жүйесін ұйымдастыруға мүмкіндік беретін, тиімділігі дәлелденген арнайы бағдарламаларды (мысалы "VisionZero") пайдалану қажет.</w:t>
      </w:r>
    </w:p>
    <w:p>
      <w:pPr>
        <w:spacing w:after="0"/>
        <w:ind w:left="0"/>
        <w:jc w:val="both"/>
      </w:pPr>
      <w:r>
        <w:rPr>
          <w:rFonts w:ascii="Times New Roman"/>
          <w:b w:val="false"/>
          <w:i w:val="false"/>
          <w:color w:val="000000"/>
          <w:sz w:val="28"/>
        </w:rPr>
        <w:t xml:space="preserve">
      Жүргізушілерді ақпараттық сервис (СМС, Яндекс, Google, 2 GIS навигациялық карталары) арқылы авариялық қауіпті учаскеге жақындағаны немесе сонда жүргені, ауа райының, жолдың және өзге де жағдайдың нашарлағаны туралы хабардар ету көзделетін болады. </w:t>
      </w:r>
    </w:p>
    <w:p>
      <w:pPr>
        <w:spacing w:after="0"/>
        <w:ind w:left="0"/>
        <w:jc w:val="both"/>
      </w:pPr>
      <w:r>
        <w:rPr>
          <w:rFonts w:ascii="Times New Roman"/>
          <w:b w:val="false"/>
          <w:i w:val="false"/>
          <w:color w:val="000000"/>
          <w:sz w:val="28"/>
        </w:rPr>
        <w:t xml:space="preserve">
      ЖКО кезінде зардап шеккен адамдарға алғашқы медициналық көмек көрсету, сондай-ақ өлім-жітімді азайту үшін трассаларда медициналық-құтқару пункттерін орналастыру және қайта орналастыру орындарын айқындау әдістемесі әзірленетін болады. </w:t>
      </w:r>
    </w:p>
    <w:p>
      <w:pPr>
        <w:spacing w:after="0"/>
        <w:ind w:left="0"/>
        <w:jc w:val="both"/>
      </w:pPr>
      <w:r>
        <w:rPr>
          <w:rFonts w:ascii="Times New Roman"/>
          <w:b w:val="false"/>
          <w:i w:val="false"/>
          <w:color w:val="000000"/>
          <w:sz w:val="28"/>
        </w:rPr>
        <w:t>
      Жүргізушілердің тәртібін жақсарту шаралары ретінде жол жүрісі қағидаларын бұзуды тіркеу жүйесін кеңейту жалғасады, оның техникалық сипаттамасы бекітілген бірыңғай талаптарға ("Жолдағы фото-бейнетіркеу және бейнеталдау жүйесі" және "Жол жүрісін басқару жүйесі") сәйкес келетін болады.</w:t>
      </w:r>
    </w:p>
    <w:p>
      <w:pPr>
        <w:spacing w:after="0"/>
        <w:ind w:left="0"/>
        <w:jc w:val="both"/>
      </w:pPr>
      <w:r>
        <w:rPr>
          <w:rFonts w:ascii="Times New Roman"/>
          <w:b w:val="false"/>
          <w:i w:val="false"/>
          <w:color w:val="000000"/>
          <w:sz w:val="28"/>
        </w:rPr>
        <w:t xml:space="preserve">
      Сонымен қатар полицияның күнделікті қызметіне қызметтік автомобильдер базасында көлік легіндегі құқық бұзушылықты анықтауға және жолын кесуге мүмкіндік беретін аппараттық-бағдарламалық кешен ендірілетін болады. </w:t>
      </w:r>
    </w:p>
    <w:p>
      <w:pPr>
        <w:spacing w:after="0"/>
        <w:ind w:left="0"/>
        <w:jc w:val="both"/>
      </w:pPr>
      <w:r>
        <w:rPr>
          <w:rFonts w:ascii="Times New Roman"/>
          <w:b w:val="false"/>
          <w:i w:val="false"/>
          <w:color w:val="000000"/>
          <w:sz w:val="28"/>
        </w:rPr>
        <w:t>
      Емтихан тапсыру және жүргізуші куәлігін алу тәртібін халықаралық тәжірибені, оның ішінде жүргізуші куәлігін сынақ мерзімі өткеннен кейін беру тәртібін көздейтін оң тәжірибені ескеріп қайта қарау талап етіледі. Сонымен бір уақытта автомектептердің рейтингін енгізу мәселесі қаралып, олар оқып шыққан азаматтар жасаған ЖКО саны бойынша бағаланатын болады. Бұл жүргізушілерді даярлауды жүзеге асыратын субъектілердің жауапкершілігін жоғарылатады.</w:t>
      </w:r>
    </w:p>
    <w:p>
      <w:pPr>
        <w:spacing w:after="0"/>
        <w:ind w:left="0"/>
        <w:jc w:val="both"/>
      </w:pPr>
      <w:r>
        <w:rPr>
          <w:rFonts w:ascii="Times New Roman"/>
          <w:b w:val="false"/>
          <w:i w:val="false"/>
          <w:color w:val="000000"/>
          <w:sz w:val="28"/>
        </w:rPr>
        <w:t>
      Сонымен қатар жолаушылар тасымалы қауіпсіздігін қамтамасыз ету жөніндегі уәкілетті мемлекеттік органдардың ведомствоаралық алгоритмін әзірлеу қажет.</w:t>
      </w:r>
    </w:p>
    <w:p>
      <w:pPr>
        <w:spacing w:after="0"/>
        <w:ind w:left="0"/>
        <w:jc w:val="both"/>
      </w:pPr>
      <w:r>
        <w:rPr>
          <w:rFonts w:ascii="Times New Roman"/>
          <w:b w:val="false"/>
          <w:i w:val="false"/>
          <w:color w:val="000000"/>
          <w:sz w:val="28"/>
        </w:rPr>
        <w:t>
      Балалардың жолда жарақат алуының профилактикасы шеңберінде оқу орындары жанында жол қауіпсіздігі бойынша "SR4School" халықаралық бағдарламасын ендіру қажет, ол процеске оқушылардың өздері мен жергілікті қауымдастықты тартады.</w:t>
      </w:r>
    </w:p>
    <w:bookmarkStart w:name="z63" w:id="61"/>
    <w:p>
      <w:pPr>
        <w:spacing w:after="0"/>
        <w:ind w:left="0"/>
        <w:jc w:val="both"/>
      </w:pPr>
      <w:r>
        <w:rPr>
          <w:rFonts w:ascii="Times New Roman"/>
          <w:b w:val="false"/>
          <w:i w:val="false"/>
          <w:color w:val="000000"/>
          <w:sz w:val="28"/>
        </w:rPr>
        <w:t xml:space="preserve">
      </w:t>
      </w:r>
      <w:r>
        <w:rPr>
          <w:rFonts w:ascii="Times New Roman"/>
          <w:b/>
          <w:i w:val="false"/>
          <w:color w:val="000000"/>
          <w:sz w:val="28"/>
        </w:rPr>
        <w:t>2-БАҒЫТ. Мемлекеттік органдардың ортақ жауапкершілігі және халықпен әріптестік негізінде құқық бұзушылық профилактикасының тиімді жүйесін құру</w:t>
      </w:r>
    </w:p>
    <w:bookmarkEnd w:id="61"/>
    <w:bookmarkStart w:name="z64" w:id="62"/>
    <w:p>
      <w:pPr>
        <w:spacing w:after="0"/>
        <w:ind w:left="0"/>
        <w:jc w:val="both"/>
      </w:pPr>
      <w:r>
        <w:rPr>
          <w:rFonts w:ascii="Times New Roman"/>
          <w:b w:val="false"/>
          <w:i w:val="false"/>
          <w:color w:val="000000"/>
          <w:sz w:val="28"/>
        </w:rPr>
        <w:t xml:space="preserve">
      </w:t>
      </w:r>
      <w:r>
        <w:rPr>
          <w:rFonts w:ascii="Times New Roman"/>
          <w:b/>
          <w:i w:val="false"/>
          <w:color w:val="000000"/>
          <w:sz w:val="28"/>
        </w:rPr>
        <w:t>8-міндет. Қоғамдық қауіпсіздік саласындағы проблемаларды шешу үшін ведомствоаралық өзара іс-қимылды іске асыру жүйесі мен тетігін құру</w:t>
      </w:r>
    </w:p>
    <w:bookmarkEnd w:id="62"/>
    <w:p>
      <w:pPr>
        <w:spacing w:after="0"/>
        <w:ind w:left="0"/>
        <w:jc w:val="both"/>
      </w:pPr>
      <w:r>
        <w:rPr>
          <w:rFonts w:ascii="Times New Roman"/>
          <w:b w:val="false"/>
          <w:i w:val="false"/>
          <w:color w:val="000000"/>
          <w:sz w:val="28"/>
        </w:rPr>
        <w:t xml:space="preserve">
      Ведомствоаралық ынтымақтастық және жергілікті қауымдастықпен сындарлы әріптестік қоғамдық қауіпсіздікті қамтамасыз етудің негізгі шарттарының бірі болып табылады. Бұл мүдделі тараптардың проблемалы мәселелерді бірдей түсінуіне және олардың негізіндегі себеп-салдарлық байланысты жою үшін тиімді шешімдер қабылдауға ықпал етеді. </w:t>
      </w:r>
    </w:p>
    <w:p>
      <w:pPr>
        <w:spacing w:after="0"/>
        <w:ind w:left="0"/>
        <w:jc w:val="both"/>
      </w:pPr>
      <w:r>
        <w:rPr>
          <w:rFonts w:ascii="Times New Roman"/>
          <w:b w:val="false"/>
          <w:i w:val="false"/>
          <w:color w:val="000000"/>
          <w:sz w:val="28"/>
        </w:rPr>
        <w:t xml:space="preserve">
      Құқық бұзушылықты алдын алудың біртұтас жүйесін құру үшін барлық құқық бұзушылықтың алдын алу субъектілерінің оған жауапты қатысуы арқылы осы саладағы заңнаманы жетілдіру қажеттігі туындады. </w:t>
      </w:r>
    </w:p>
    <w:p>
      <w:pPr>
        <w:spacing w:after="0"/>
        <w:ind w:left="0"/>
        <w:jc w:val="both"/>
      </w:pPr>
      <w:r>
        <w:rPr>
          <w:rFonts w:ascii="Times New Roman"/>
          <w:b w:val="false"/>
          <w:i w:val="false"/>
          <w:color w:val="000000"/>
          <w:sz w:val="28"/>
        </w:rPr>
        <w:t>
      Есеп беру тетігі ретінде мемлекеттік және жергілікті атқарушы органдардың үлесін бағалауды көрсететін Елдегі құқық тәртібінің жай-күйі туралы ұлттық баяндаманы дайындау және Мемлекет басшысына енгізу бойынша ІІМ-нің өкілеттігі енгізілетін болады.</w:t>
      </w:r>
    </w:p>
    <w:p>
      <w:pPr>
        <w:spacing w:after="0"/>
        <w:ind w:left="0"/>
        <w:jc w:val="both"/>
      </w:pPr>
      <w:r>
        <w:rPr>
          <w:rFonts w:ascii="Times New Roman"/>
          <w:b w:val="false"/>
          <w:i w:val="false"/>
          <w:color w:val="000000"/>
          <w:sz w:val="28"/>
        </w:rPr>
        <w:t>
      Өңірлерде құқық бұзушылықтың алдын алу жөніндегі ведомствоаралық комиссиялардың жұмысы өзгертіледі, ол қауіпсіздік проблемаларын, оның ішінде әлеуметтік-экономикалық сипаттағы проблемаларды анықтауға және олардың себептері мен мән-жайын жою бойынша пәрменді шаралар әзірлеуге бағдарланатын болады.</w:t>
      </w:r>
    </w:p>
    <w:p>
      <w:pPr>
        <w:spacing w:after="0"/>
        <w:ind w:left="0"/>
        <w:jc w:val="both"/>
      </w:pPr>
      <w:r>
        <w:rPr>
          <w:rFonts w:ascii="Times New Roman"/>
          <w:b w:val="false"/>
          <w:i w:val="false"/>
          <w:color w:val="000000"/>
          <w:sz w:val="28"/>
        </w:rPr>
        <w:t>
      Бұдан басқа, ведомствоаралық өзара іс-қимылдың тиімділігін арттыруға орталық және жергілікті атқарушы органдар жанындағы қоғамдық кеңестердің қызметі ықпал ететін болады. Оларда түрлі әлеуметтік топтар бар екенін ескерсек, олар қоғам мүддесін көрсетіп, азаматтарды қоғамдық қауіпсіздік мәселелері бойынша шешімдер қабылдауға тартуға ықпал етеді.</w:t>
      </w:r>
    </w:p>
    <w:p>
      <w:pPr>
        <w:spacing w:after="0"/>
        <w:ind w:left="0"/>
        <w:jc w:val="both"/>
      </w:pPr>
      <w:r>
        <w:rPr>
          <w:rFonts w:ascii="Times New Roman"/>
          <w:b w:val="false"/>
          <w:i w:val="false"/>
          <w:color w:val="000000"/>
          <w:sz w:val="28"/>
        </w:rPr>
        <w:t>
      Жалпы көрсетілген шаралар азаматтар мен құқық қорғау органдары арасындағы өзара іс-қимыл мен сенімнен бастау алған орнықты қоғамдық қауіпсіздік жүйесін қалыптастыруға мүмкіндік береді.</w:t>
      </w:r>
    </w:p>
    <w:bookmarkStart w:name="z65" w:id="63"/>
    <w:p>
      <w:pPr>
        <w:spacing w:after="0"/>
        <w:ind w:left="0"/>
        <w:jc w:val="both"/>
      </w:pPr>
      <w:r>
        <w:rPr>
          <w:rFonts w:ascii="Times New Roman"/>
          <w:b w:val="false"/>
          <w:i w:val="false"/>
          <w:color w:val="000000"/>
          <w:sz w:val="28"/>
        </w:rPr>
        <w:t xml:space="preserve">
      </w:t>
      </w:r>
      <w:r>
        <w:rPr>
          <w:rFonts w:ascii="Times New Roman"/>
          <w:b/>
          <w:i w:val="false"/>
          <w:color w:val="000000"/>
          <w:sz w:val="28"/>
        </w:rPr>
        <w:t>9-міндет. Қауіпсіздік мәселелерінде әріптестікті дамыту және жергілікті қауымдастықты тарту</w:t>
      </w:r>
    </w:p>
    <w:bookmarkEnd w:id="63"/>
    <w:p>
      <w:pPr>
        <w:spacing w:after="0"/>
        <w:ind w:left="0"/>
        <w:jc w:val="both"/>
      </w:pPr>
      <w:r>
        <w:rPr>
          <w:rFonts w:ascii="Times New Roman"/>
          <w:b w:val="false"/>
          <w:i w:val="false"/>
          <w:color w:val="000000"/>
          <w:sz w:val="28"/>
        </w:rPr>
        <w:t>
      Мемлекеттік билік органдарының, полиция мен азаматтардың өзара іс-қимылының жаңа тетігін ендіру ұсақ құқық бұзушылыққа төзбеушілік саясатына, сондай-ақ қоғамда құқықтық мәдениетті дамытуға жаңа серпін береді.</w:t>
      </w:r>
    </w:p>
    <w:p>
      <w:pPr>
        <w:spacing w:after="0"/>
        <w:ind w:left="0"/>
        <w:jc w:val="both"/>
      </w:pPr>
      <w:r>
        <w:rPr>
          <w:rFonts w:ascii="Times New Roman"/>
          <w:b w:val="false"/>
          <w:i w:val="false"/>
          <w:color w:val="000000"/>
          <w:sz w:val="28"/>
        </w:rPr>
        <w:t>
      Жергілікті қауымдастықтардың (оның ішінде этномәдени бірлестіктер, ақсақалдар кеңесі) құқық тәртібін қамтамасыз етудегі құзыреті мен өкілеттігін заңнамалық бекіту және оларды профилактика субъектілерінің шеңберіне қосу жұртшылық пен құқық қорғау блогының жауапкершілік аймағын бөлуге мүмкіндік береді. Полициямен бірлескен іс-шараларға қатысу есебінен халықтың азаматтық белсенділігінің деңгейі артады.</w:t>
      </w:r>
    </w:p>
    <w:p>
      <w:pPr>
        <w:spacing w:after="0"/>
        <w:ind w:left="0"/>
        <w:jc w:val="both"/>
      </w:pPr>
      <w:r>
        <w:rPr>
          <w:rFonts w:ascii="Times New Roman"/>
          <w:b w:val="false"/>
          <w:i w:val="false"/>
          <w:color w:val="000000"/>
          <w:sz w:val="28"/>
        </w:rPr>
        <w:t>
      Қалалардағы жұмыс тұрғындардың өздері тұрып жатқан аудандарда тәртіпті қадағалап, қауіпсіздікті қамтамасыз ету шараларын қабылдау үшін полиция мен басқа да мемлекеттік органдарды уақтылы тартуы арқылы құрылатын болады.</w:t>
      </w:r>
    </w:p>
    <w:p>
      <w:pPr>
        <w:spacing w:after="0"/>
        <w:ind w:left="0"/>
        <w:jc w:val="both"/>
      </w:pPr>
      <w:r>
        <w:rPr>
          <w:rFonts w:ascii="Times New Roman"/>
          <w:b w:val="false"/>
          <w:i w:val="false"/>
          <w:color w:val="000000"/>
          <w:sz w:val="28"/>
        </w:rPr>
        <w:t>
      Ақпараттық технологияларды қолдану арқылы тұрақты сауалнама жүргізіп тұру, сондай-ақ халықпен кездесу қоғамның көңіл-күйін бақылауға, проблемалы мәселелерді анықтауға және оларды шешу бойынша шаралар қабылдауға мүмкіндік береді.</w:t>
      </w:r>
    </w:p>
    <w:p>
      <w:pPr>
        <w:spacing w:after="0"/>
        <w:ind w:left="0"/>
        <w:jc w:val="both"/>
      </w:pPr>
      <w:r>
        <w:rPr>
          <w:rFonts w:ascii="Times New Roman"/>
          <w:b w:val="false"/>
          <w:i w:val="false"/>
          <w:color w:val="000000"/>
          <w:sz w:val="28"/>
        </w:rPr>
        <w:t>
      Сонымен қатар ІІМ-нің азаматтық қоғамды дамыту тұжырымдамасын іске асыру шеңберінде қоғамдық тәртіп пен азаматтардың қауіпсіздігін қамтамасыз ету, заңға бағынатын мінез-құлықты насихаттау жөніндегі арнайы жобаларды іске асыру арқылы үкіметтік емес ұйымдармен, еріктілермен және жергілікті қауымдастықпен сындарлы ынтымақтастығы дамитын болады.</w:t>
      </w:r>
    </w:p>
    <w:bookmarkStart w:name="z66"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10-міндет. Халықтың құқықтық сауаттылығы деңгейін жоғарылату </w:t>
      </w:r>
    </w:p>
    <w:bookmarkEnd w:id="64"/>
    <w:p>
      <w:pPr>
        <w:spacing w:after="0"/>
        <w:ind w:left="0"/>
        <w:jc w:val="both"/>
      </w:pPr>
      <w:r>
        <w:rPr>
          <w:rFonts w:ascii="Times New Roman"/>
          <w:b w:val="false"/>
          <w:i w:val="false"/>
          <w:color w:val="000000"/>
          <w:sz w:val="28"/>
        </w:rPr>
        <w:t xml:space="preserve">
      Азаматтардың құқықтық сауаттылығы деңгейін жоғарылатуға және өз құқықтары мен мүддесін қорғау дағдысын дамытуға, құқық бұзушылыққа төзбейтін белсенді азаматтық ұстанымын қалыптастыруға бағытталған мемлекеттің ақпараттық саясаты ұзақ мерзімді стратегияға айналады. Бұл жұмыс адамды мектепке дейінгі мекемелерден бастап өмірдің барлық кезеңінде сүйемелдейді. Тиісті іс-шаралар өмірдің барлық саласын қамтитын елдің стратегиялық құжаттарында бекітілген. </w:t>
      </w:r>
    </w:p>
    <w:p>
      <w:pPr>
        <w:spacing w:after="0"/>
        <w:ind w:left="0"/>
        <w:jc w:val="both"/>
      </w:pPr>
      <w:r>
        <w:rPr>
          <w:rFonts w:ascii="Times New Roman"/>
          <w:b w:val="false"/>
          <w:i w:val="false"/>
          <w:color w:val="000000"/>
          <w:sz w:val="28"/>
        </w:rPr>
        <w:t xml:space="preserve">
      Жұртшылықтың қылмыстың алдын алудан хабардар болуын арттыру үшін барлық мемлекеттік органның кәсіби, ақпараттық-түсіндіру жұмысы қажет, бұл халыққа: </w:t>
      </w:r>
    </w:p>
    <w:p>
      <w:pPr>
        <w:spacing w:after="0"/>
        <w:ind w:left="0"/>
        <w:jc w:val="both"/>
      </w:pPr>
      <w:r>
        <w:rPr>
          <w:rFonts w:ascii="Times New Roman"/>
          <w:b w:val="false"/>
          <w:i w:val="false"/>
          <w:color w:val="000000"/>
          <w:sz w:val="28"/>
        </w:rPr>
        <w:t>
      азаматтардың өз мүлкін, денсаулығы мен өмірін сақтау, сондай-ақ тұрғылықты ауданында қауіпсіздікті қамтамасыз ету бойынша бастапқы шаралар қабылдауға тиіс екенін;</w:t>
      </w:r>
    </w:p>
    <w:p>
      <w:pPr>
        <w:spacing w:after="0"/>
        <w:ind w:left="0"/>
        <w:jc w:val="both"/>
      </w:pPr>
      <w:r>
        <w:rPr>
          <w:rFonts w:ascii="Times New Roman"/>
          <w:b w:val="false"/>
          <w:i w:val="false"/>
          <w:color w:val="000000"/>
          <w:sz w:val="28"/>
        </w:rPr>
        <w:t xml:space="preserve">
      көптеген қылмыс конъюнктуралық сипатта болатынын және зардап шегушілердің абайсыздығы мен ұқыпсыздығынан жасалатынын; </w:t>
      </w:r>
    </w:p>
    <w:p>
      <w:pPr>
        <w:spacing w:after="0"/>
        <w:ind w:left="0"/>
        <w:jc w:val="both"/>
      </w:pPr>
      <w:r>
        <w:rPr>
          <w:rFonts w:ascii="Times New Roman"/>
          <w:b w:val="false"/>
          <w:i w:val="false"/>
          <w:color w:val="000000"/>
          <w:sz w:val="28"/>
        </w:rPr>
        <w:t>
      азаматтар қарапайым және тиімді шараларды өз бетінше немесе көршілерімен бірлесіп қабылдау арқылы қылмыстың алдын ала алатынын ұғынуға көмектесуге тиіс.</w:t>
      </w:r>
    </w:p>
    <w:p>
      <w:pPr>
        <w:spacing w:after="0"/>
        <w:ind w:left="0"/>
        <w:jc w:val="both"/>
      </w:pPr>
      <w:r>
        <w:rPr>
          <w:rFonts w:ascii="Times New Roman"/>
          <w:b w:val="false"/>
          <w:i w:val="false"/>
          <w:color w:val="000000"/>
          <w:sz w:val="28"/>
        </w:rPr>
        <w:t xml:space="preserve">
      Күш-жігер нақты проблемаларды талдауға негізделген және ықтимал зардап шегушілерге немесе құқық бұзушыларға бағытталған нысаналы ақпараттық науқанға бағытталуға тиіс. </w:t>
      </w:r>
    </w:p>
    <w:p>
      <w:pPr>
        <w:spacing w:after="0"/>
        <w:ind w:left="0"/>
        <w:jc w:val="both"/>
      </w:pPr>
      <w:r>
        <w:rPr>
          <w:rFonts w:ascii="Times New Roman"/>
          <w:b w:val="false"/>
          <w:i w:val="false"/>
          <w:color w:val="000000"/>
          <w:sz w:val="28"/>
        </w:rPr>
        <w:t xml:space="preserve">
      Азаматтарды тұрғылықты аудандағы криминогендік ахуал және полицейлер қабылдап жатқан алдын алу шаралары туралы хабардар ету жеке қауіпсіздік пен мүліктің сақталуы үшін алаңдаушылықты азайтуға, сондай-ақ қоғамның белсенді мүшелерін құқық тәртібін сақтауға қатысуға ынталандыруға ықпал ететін болады. </w:t>
      </w:r>
    </w:p>
    <w:p>
      <w:pPr>
        <w:spacing w:after="0"/>
        <w:ind w:left="0"/>
        <w:jc w:val="both"/>
      </w:pPr>
      <w:r>
        <w:rPr>
          <w:rFonts w:ascii="Times New Roman"/>
          <w:b w:val="false"/>
          <w:i w:val="false"/>
          <w:color w:val="000000"/>
          <w:sz w:val="28"/>
        </w:rPr>
        <w:t xml:space="preserve">
      Полицияның қоғамдық санаға жағымды ықпал етуде, жауапты және белсенді іс-қимыл жасауының орнықты стереотипін қалыптастыруда (қоғамдық қауіпсіздікті қамтамасыз ету және қылмыстың алдын алу, салауатты, зорлық-зомбылықсыз өмір салтын және әлеуметтік бірлікті насихаттау мәселелері бойынша) бұқаралық ақпарат құралдарымен өзара іс-қимылына ерекше рөл беріледі. </w:t>
      </w:r>
    </w:p>
    <w:bookmarkStart w:name="z67"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3-БАҒЫТ. Полицияны қоғамдық қауіпсіздікті қамтамасыз ету жөніндегі қазіргі заманғы тиімді ұйымға трансформациялау </w:t>
      </w:r>
    </w:p>
    <w:bookmarkEnd w:id="65"/>
    <w:p>
      <w:pPr>
        <w:spacing w:after="0"/>
        <w:ind w:left="0"/>
        <w:jc w:val="both"/>
      </w:pPr>
      <w:r>
        <w:rPr>
          <w:rFonts w:ascii="Times New Roman"/>
          <w:b w:val="false"/>
          <w:i w:val="false"/>
          <w:color w:val="000000"/>
          <w:sz w:val="28"/>
        </w:rPr>
        <w:t xml:space="preserve">
      Уақыт талабы мен қоғамның сұранысын ескеріп, жұмыстың әлуетті моделінен сервистік модельге көшу азаматтардың құқық қорғау органдарына деген сенімі деңгейін жоғарылатуға бағдарланған, адамды назарда ұстайтын XXI ғасырдағы жаңа қазақстандық полиция құрудың негізіне айналады. </w:t>
      </w:r>
    </w:p>
    <w:p>
      <w:pPr>
        <w:spacing w:after="0"/>
        <w:ind w:left="0"/>
        <w:jc w:val="both"/>
      </w:pPr>
      <w:r>
        <w:rPr>
          <w:rFonts w:ascii="Times New Roman"/>
          <w:b w:val="false"/>
          <w:i w:val="false"/>
          <w:color w:val="000000"/>
          <w:sz w:val="28"/>
        </w:rPr>
        <w:t>
      Жаңа тәсілдер полицияның "Адам өмірін, денсаулығын, құқықтары мен бостандығын, қоғам мен мемлекет мүддесін заңсыз қолсұғушылықтан қорғау" миссиясын сапалы іске асыруды қамтамасыз етеді.</w:t>
      </w:r>
    </w:p>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11-міндет. Полицияның сервиске бағдарланған моделін енгізу және қазіргі заманғы коммуникациялық стратегияны іске асыру</w:t>
      </w:r>
      <w:r>
        <w:rPr>
          <w:rFonts w:ascii="Times New Roman"/>
          <w:b w:val="false"/>
          <w:i w:val="false"/>
          <w:color w:val="000000"/>
          <w:sz w:val="28"/>
        </w:rPr>
        <w:t xml:space="preserve"> </w:t>
      </w:r>
    </w:p>
    <w:bookmarkEnd w:id="66"/>
    <w:p>
      <w:pPr>
        <w:spacing w:after="0"/>
        <w:ind w:left="0"/>
        <w:jc w:val="both"/>
      </w:pPr>
      <w:r>
        <w:rPr>
          <w:rFonts w:ascii="Times New Roman"/>
          <w:b w:val="false"/>
          <w:i w:val="false"/>
          <w:color w:val="000000"/>
          <w:sz w:val="28"/>
        </w:rPr>
        <w:t xml:space="preserve">
      Сервистік модельге өту идеологияны және полицияның ұйымдық мәдениетін өзгертуді талап етеді, бұл қазіргі қоғамдағы қауіпсіздікке қатер төнген кезде азаматтардың кәсіптік қорғаушысы әрі көмекшісі және қоғам тыныштығы мен амандығын қамтамасыз етудегі сенімді серіктесі ретіндегі рөлін түсіну үшін қажет. </w:t>
      </w:r>
    </w:p>
    <w:p>
      <w:pPr>
        <w:spacing w:after="0"/>
        <w:ind w:left="0"/>
        <w:jc w:val="both"/>
      </w:pPr>
      <w:r>
        <w:rPr>
          <w:rFonts w:ascii="Times New Roman"/>
          <w:b w:val="false"/>
          <w:i w:val="false"/>
          <w:color w:val="000000"/>
          <w:sz w:val="28"/>
        </w:rPr>
        <w:t>
      Бұл арыз берушілермен, жәбірленушілермен және құқық бұзушылармен жұмыс істеген кезде заңдылық, жан-жақтылық, уақтылылық, сыйластық және хабардарлық сияқты бес өлшемшарт негізінде сапалы жеке сервис ұсынуды болжайды.</w:t>
      </w:r>
    </w:p>
    <w:p>
      <w:pPr>
        <w:spacing w:after="0"/>
        <w:ind w:left="0"/>
        <w:jc w:val="both"/>
      </w:pPr>
      <w:r>
        <w:rPr>
          <w:rFonts w:ascii="Times New Roman"/>
          <w:b w:val="false"/>
          <w:i w:val="false"/>
          <w:color w:val="000000"/>
          <w:sz w:val="28"/>
        </w:rPr>
        <w:t>
      Сонымен қатар ұжымдық сервисті полиция халықпен және билік органдарымен бірлескен жұмыс барысында қауіпсіздік мәселелерін анықтау мен шешудің проблемаға бағдарланған тәсілі негізінде көрсетеді.</w:t>
      </w:r>
    </w:p>
    <w:p>
      <w:pPr>
        <w:spacing w:after="0"/>
        <w:ind w:left="0"/>
        <w:jc w:val="both"/>
      </w:pPr>
      <w:r>
        <w:rPr>
          <w:rFonts w:ascii="Times New Roman"/>
          <w:b w:val="false"/>
          <w:i w:val="false"/>
          <w:color w:val="000000"/>
          <w:sz w:val="28"/>
        </w:rPr>
        <w:t xml:space="preserve">
      Осындай жұмыс моделінің тиімді қолданылуы үшін полицияны бағалау өлшемшарты статистикадан міндеттерді сапалы орындауға ынталандыратын индикаторлардың теңгерімді жүйесіне өзгертілуге тиіс. Бұл ретте басты назарда азаматтар, ал тиімділік көрсеткіші қауіпсіздік сезімі мен полицияға деген сенім болады. </w:t>
      </w:r>
    </w:p>
    <w:p>
      <w:pPr>
        <w:spacing w:after="0"/>
        <w:ind w:left="0"/>
        <w:jc w:val="both"/>
      </w:pPr>
      <w:r>
        <w:rPr>
          <w:rFonts w:ascii="Times New Roman"/>
          <w:b w:val="false"/>
          <w:i w:val="false"/>
          <w:color w:val="000000"/>
          <w:sz w:val="28"/>
        </w:rPr>
        <w:t xml:space="preserve">
      Осы мақсатта азаматтардың үнемі бағалап тұруын автоматтандыру арқылы полиция қызметінің сапасын ұдайы жетілдіру жүйесін әзірлеу қажет. Азаматтардың полиция қызметінің сапасын бағалауын талдау басқарушылық шешімдерде көрсетілетін болады. </w:t>
      </w:r>
    </w:p>
    <w:p>
      <w:pPr>
        <w:spacing w:after="0"/>
        <w:ind w:left="0"/>
        <w:jc w:val="both"/>
      </w:pPr>
      <w:r>
        <w:rPr>
          <w:rFonts w:ascii="Times New Roman"/>
          <w:b w:val="false"/>
          <w:i w:val="false"/>
          <w:color w:val="000000"/>
          <w:sz w:val="28"/>
        </w:rPr>
        <w:t xml:space="preserve">
      Полицияның процестік қызметін реинжирингтеу әрбір қызметкердің шығынын төмендетуге және нәтижелілігін арттыруға бағытталуға тиіс. Тиісінше, талдау негізінде бөлімшелердің қайталанатын, артық және немқұрайлы орындалатын функциялары алып тасталатын болады. </w:t>
      </w:r>
    </w:p>
    <w:p>
      <w:pPr>
        <w:spacing w:after="0"/>
        <w:ind w:left="0"/>
        <w:jc w:val="both"/>
      </w:pPr>
      <w:r>
        <w:rPr>
          <w:rFonts w:ascii="Times New Roman"/>
          <w:b w:val="false"/>
          <w:i w:val="false"/>
          <w:color w:val="000000"/>
          <w:sz w:val="28"/>
        </w:rPr>
        <w:t>
      Сервистік модельге сәтті өтуге ықпал ететін маңызды фактордың бірі сыртқы және ішкі аудиторияға бағдарланған тиімді коммуникациялық стратегия болып табылады.</w:t>
      </w:r>
    </w:p>
    <w:p>
      <w:pPr>
        <w:spacing w:after="0"/>
        <w:ind w:left="0"/>
        <w:jc w:val="both"/>
      </w:pPr>
      <w:r>
        <w:rPr>
          <w:rFonts w:ascii="Times New Roman"/>
          <w:b w:val="false"/>
          <w:i w:val="false"/>
          <w:color w:val="000000"/>
          <w:sz w:val="28"/>
        </w:rPr>
        <w:t xml:space="preserve">
      Ішкі аудиторияға (жеке құрам) арналған коммуникациялық стратегия полицей бойында идеологиялық жұмыс арқылы полицияның сервистік жұмыс моделінің қағидаттарын ұстануды және өз функциясы мен мәртебесіне деген көзқарасын өзгертуге қабілеттікті қалыптастыруға бағытталатын болады. </w:t>
      </w:r>
    </w:p>
    <w:p>
      <w:pPr>
        <w:spacing w:after="0"/>
        <w:ind w:left="0"/>
        <w:jc w:val="both"/>
      </w:pPr>
      <w:r>
        <w:rPr>
          <w:rFonts w:ascii="Times New Roman"/>
          <w:b w:val="false"/>
          <w:i w:val="false"/>
          <w:color w:val="000000"/>
          <w:sz w:val="28"/>
        </w:rPr>
        <w:t>
      Жаңа идеологияны қалыптастыруда ІІМ-нің басшылық құрамымен және ведомстволық оқу орындарының оқытушыларымен жұмыс істеу маңызды болады, олар сервистік идеологияны жеткізушілер және оның "ретрансляторлары" болып табылады.</w:t>
      </w:r>
    </w:p>
    <w:p>
      <w:pPr>
        <w:spacing w:after="0"/>
        <w:ind w:left="0"/>
        <w:jc w:val="both"/>
      </w:pPr>
      <w:r>
        <w:rPr>
          <w:rFonts w:ascii="Times New Roman"/>
          <w:b w:val="false"/>
          <w:i w:val="false"/>
          <w:color w:val="000000"/>
          <w:sz w:val="28"/>
        </w:rPr>
        <w:t>
      Сервистік полиция қағидаттарын ендірудің жағымды мысалдарын қызметте ерекшеленген белгілі бір полицейлерді кейіпкер ретінде алып, қысқаша бейнебаян түрінде тарату жаңа мінез-құлық үлгілерін қалыптастыруға ынталандырады.</w:t>
      </w:r>
    </w:p>
    <w:p>
      <w:pPr>
        <w:spacing w:after="0"/>
        <w:ind w:left="0"/>
        <w:jc w:val="both"/>
      </w:pPr>
      <w:r>
        <w:rPr>
          <w:rFonts w:ascii="Times New Roman"/>
          <w:b w:val="false"/>
          <w:i w:val="false"/>
          <w:color w:val="000000"/>
          <w:sz w:val="28"/>
        </w:rPr>
        <w:t>
      Қызметкерлерде полицейдің эталондық бейнесін қалыптастыруға көмектесетін көрнекі құралдарды (бейнебаян, баннер) пайдалану, сондай-ақ міндеттерді орындаған кездегі міндетті қағидалар мен әдеп нормаларының (іс-қимыл алгоритмінің) ең аз жинағын бекіту міндетті болады.</w:t>
      </w:r>
    </w:p>
    <w:p>
      <w:pPr>
        <w:spacing w:after="0"/>
        <w:ind w:left="0"/>
        <w:jc w:val="both"/>
      </w:pPr>
      <w:r>
        <w:rPr>
          <w:rFonts w:ascii="Times New Roman"/>
          <w:b w:val="false"/>
          <w:i w:val="false"/>
          <w:color w:val="000000"/>
          <w:sz w:val="28"/>
        </w:rPr>
        <w:t xml:space="preserve">
      Идеологиялық жұмыс кері байланыс тетігімен бірге жүреді. Ол үшін кадрлық және идеологиялық жұмысты тиімді жүргізу, оның ішінде барлық деңгейдегі қызметкерлердің өзекті ақпаратқа жылдам қол жеткізуі үшін полиция қызметінің барлық бағыты бойынша кәсіптік білім базасын басқару мақсатында ішкі коммуникация үшін бірыңғай ақпараттық портал құру болжанады. </w:t>
      </w:r>
    </w:p>
    <w:bookmarkStart w:name="z69" w:id="67"/>
    <w:p>
      <w:pPr>
        <w:spacing w:after="0"/>
        <w:ind w:left="0"/>
        <w:jc w:val="both"/>
      </w:pPr>
      <w:r>
        <w:rPr>
          <w:rFonts w:ascii="Times New Roman"/>
          <w:b w:val="false"/>
          <w:i w:val="false"/>
          <w:color w:val="000000"/>
          <w:sz w:val="28"/>
        </w:rPr>
        <w:t xml:space="preserve">
      Сыртқы аудитория үшін коммуникациялық стратегия қоғамда полицияға қатысты қалыптасып қалған теріс пікірді өзгертуге, сондай-ақ сервистік модель қағидаттары негізінде құрылған полицияның жаңа бейнесіне қоғамның түзу көзқарасын одан әрі қалыптастыруға бағытталатын болады. Осы бағыттағы міндеттер: </w:t>
      </w:r>
    </w:p>
    <w:bookmarkEnd w:id="67"/>
    <w:p>
      <w:pPr>
        <w:spacing w:after="0"/>
        <w:ind w:left="0"/>
        <w:jc w:val="both"/>
      </w:pPr>
      <w:r>
        <w:rPr>
          <w:rFonts w:ascii="Times New Roman"/>
          <w:b w:val="false"/>
          <w:i w:val="false"/>
          <w:color w:val="000000"/>
          <w:sz w:val="28"/>
        </w:rPr>
        <w:t>
      құқық қорғау органдарының реформасы туралы ақпараттық желі құру;</w:t>
      </w:r>
    </w:p>
    <w:p>
      <w:pPr>
        <w:spacing w:after="0"/>
        <w:ind w:left="0"/>
        <w:jc w:val="both"/>
      </w:pPr>
      <w:r>
        <w:rPr>
          <w:rFonts w:ascii="Times New Roman"/>
          <w:b w:val="false"/>
          <w:i w:val="false"/>
          <w:color w:val="000000"/>
          <w:sz w:val="28"/>
        </w:rPr>
        <w:t>
      азаматтардың мүддесі үшін әрекет ететін ашық және достық қатынастағы ұйым бейнесін қалыптастыру;</w:t>
      </w:r>
    </w:p>
    <w:p>
      <w:pPr>
        <w:spacing w:after="0"/>
        <w:ind w:left="0"/>
        <w:jc w:val="both"/>
      </w:pPr>
      <w:r>
        <w:rPr>
          <w:rFonts w:ascii="Times New Roman"/>
          <w:b w:val="false"/>
          <w:i w:val="false"/>
          <w:color w:val="000000"/>
          <w:sz w:val="28"/>
        </w:rPr>
        <w:t>
      коммуникациялық стратегияны және қолданылатын құралдарды түзету үшін нысаналы аудиториядан кері байланыс алу.</w:t>
      </w:r>
    </w:p>
    <w:p>
      <w:pPr>
        <w:spacing w:after="0"/>
        <w:ind w:left="0"/>
        <w:jc w:val="both"/>
      </w:pPr>
      <w:r>
        <w:rPr>
          <w:rFonts w:ascii="Times New Roman"/>
          <w:b w:val="false"/>
          <w:i w:val="false"/>
          <w:color w:val="000000"/>
          <w:sz w:val="28"/>
        </w:rPr>
        <w:t xml:space="preserve">
      Көрсетілетін қызметті алушылардың әртүрлі тобына – арыз берушілерге, жәбірленушілерге, құқық бұзушыларға және олардың отбасына, кәсіптік және бизнес-қауымдастықтарға, шетел азаматтарына полиция сервисін көрсетуге қатысты барлық мәселелер бойынша ақпарат пен консультацияға (Ұлыбритания тәжірибесі) жеңілдетілген қолжетімділікті қамтамасыз ету үшін полиция жұмысы туралы бірыңғай веб-сайт түріндегі ақпараттық сервис көрсетудің практикалық мақсаты коммуникациялық стратегияның тағы бір маңызды бағыты болып табылады. </w:t>
      </w:r>
    </w:p>
    <w:p>
      <w:pPr>
        <w:spacing w:after="0"/>
        <w:ind w:left="0"/>
        <w:jc w:val="both"/>
      </w:pPr>
      <w:r>
        <w:rPr>
          <w:rFonts w:ascii="Times New Roman"/>
          <w:b w:val="false"/>
          <w:i w:val="false"/>
          <w:color w:val="000000"/>
          <w:sz w:val="28"/>
        </w:rPr>
        <w:t xml:space="preserve">
      Сонымен қатар азаматтарға полиция қызметін көрсету мәселелері бойынша полиция ғимаратына бармай-ақ кеңес беру мүмкіндігін көздейтін қолданыстағы "1402" қызметінің функционалын кеңейту мәселесін пысықтау қажет. Сол арқылы "102" арнасына жүктеме азаяды және азаматтардың қылмыс пен оқыс оқиғалар бойынша өтініштеріне қызмет көрсету жеделдігі артады. </w:t>
      </w:r>
    </w:p>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12-міндет. Қазіргі заманғы жағдайда ішкі істер органдарының сапалы құрамын қалыптастыруды қамтамасыз ететін кадр саясатын іске асыру</w:t>
      </w:r>
    </w:p>
    <w:bookmarkEnd w:id="68"/>
    <w:p>
      <w:pPr>
        <w:spacing w:after="0"/>
        <w:ind w:left="0"/>
        <w:jc w:val="both"/>
      </w:pPr>
      <w:r>
        <w:rPr>
          <w:rFonts w:ascii="Times New Roman"/>
          <w:b w:val="false"/>
          <w:i w:val="false"/>
          <w:color w:val="000000"/>
          <w:sz w:val="28"/>
        </w:rPr>
        <w:t>
      Қызметкерді клиентке бағдарланған және адамға бағдарланған полицейге айналдырудың негізі меритократия қағидатын іске асыру болады.</w:t>
      </w:r>
    </w:p>
    <w:p>
      <w:pPr>
        <w:spacing w:after="0"/>
        <w:ind w:left="0"/>
        <w:jc w:val="both"/>
      </w:pPr>
      <w:r>
        <w:rPr>
          <w:rFonts w:ascii="Times New Roman"/>
          <w:b w:val="false"/>
          <w:i w:val="false"/>
          <w:color w:val="000000"/>
          <w:sz w:val="28"/>
        </w:rPr>
        <w:t>
      Жаңа тәсілдерді ендіру шеңберінде кандидатты басшылық лауазымға тек кадр резервінен тағайындау мәселесі пысықталады, ол өз кезегінде алқалы шешім қабылдау негізінде қалыптастырылатын болады.</w:t>
      </w:r>
    </w:p>
    <w:p>
      <w:pPr>
        <w:spacing w:after="0"/>
        <w:ind w:left="0"/>
        <w:jc w:val="both"/>
      </w:pPr>
      <w:r>
        <w:rPr>
          <w:rFonts w:ascii="Times New Roman"/>
          <w:b w:val="false"/>
          <w:i w:val="false"/>
          <w:color w:val="000000"/>
          <w:sz w:val="28"/>
        </w:rPr>
        <w:t>
      Сонымен қатар полицей бойында қызмет өткеруге жауапты, азаматтардың арызына ден қоюға, сауатты және білікті қарауға ұмтылуды қалыптастыруға, сондай-ақ барлық деңгейдегі басшылардың жауапкершілігін арттыруға бағытталған адалдықты тексеруді енгізудің тиімді тетігін (Integrity check) әзірлеу қажет. Бұл өз кезегінде қызметкерлерде сыбайлас жемқорлыққа бой алдырмауды дамытуға ықпал етеді.</w:t>
      </w:r>
    </w:p>
    <w:p>
      <w:pPr>
        <w:spacing w:after="0"/>
        <w:ind w:left="0"/>
        <w:jc w:val="both"/>
      </w:pPr>
      <w:r>
        <w:rPr>
          <w:rFonts w:ascii="Times New Roman"/>
          <w:b w:val="false"/>
          <w:i w:val="false"/>
          <w:color w:val="000000"/>
          <w:sz w:val="28"/>
        </w:rPr>
        <w:t>
      Сервистік модель қызметкерлердің кәсіптік жоғары құзыреттілік деңгейін және "икемді дағдысын" – эмоционалдық интеллекті, креативтілік пен сыни ойлауды, жанжалды реттеу қабілетін, командада жұмыс істей алуды және көшбасшылық қабілетті дамытуды талап етеді. Осыған байланысты қызметкерлердің, әсіресе басшы лауазымға тағайындалғандардың кәсіптік және тұлғалық құзыретін дамытуға бағытталған ведомстволық білім беруді жаңғыртуға ерекше назар аударылатын болады.</w:t>
      </w:r>
    </w:p>
    <w:p>
      <w:pPr>
        <w:spacing w:after="0"/>
        <w:ind w:left="0"/>
        <w:jc w:val="both"/>
      </w:pPr>
      <w:r>
        <w:rPr>
          <w:rFonts w:ascii="Times New Roman"/>
          <w:b w:val="false"/>
          <w:i w:val="false"/>
          <w:color w:val="000000"/>
          <w:sz w:val="28"/>
        </w:rPr>
        <w:t>
      Қазіргі заманғы кадр саясатын іске асыру жеке құрамның кәсіптік шеберлігі деңгейімен қатар аумақтық бөлімшелерді басқару тиімділігі ұйымдық индикаторының біріне айналатын полиция қызметкерлерінің қызметіне қанағаттану деңгейін арттыруға ықпал ететін болады.</w:t>
      </w:r>
    </w:p>
    <w:p>
      <w:pPr>
        <w:spacing w:after="0"/>
        <w:ind w:left="0"/>
        <w:jc w:val="both"/>
      </w:pPr>
      <w:r>
        <w:rPr>
          <w:rFonts w:ascii="Times New Roman"/>
          <w:b w:val="false"/>
          <w:i w:val="false"/>
          <w:color w:val="000000"/>
          <w:sz w:val="28"/>
        </w:rPr>
        <w:t>
      Тұжырымдаманы іске асыру кезеңінде кәсіптік құндылықтың қазіргі деңгейін және олардың өзгеру қарқынын бағалау үшін тәуелсіз сарапшыларды тартып, әлеуметтанушылық зерттеу қажет.</w:t>
      </w:r>
    </w:p>
    <w:bookmarkStart w:name="z71" w:id="69"/>
    <w:p>
      <w:pPr>
        <w:spacing w:after="0"/>
        <w:ind w:left="0"/>
        <w:jc w:val="both"/>
      </w:pPr>
      <w:r>
        <w:rPr>
          <w:rFonts w:ascii="Times New Roman"/>
          <w:b w:val="false"/>
          <w:i w:val="false"/>
          <w:color w:val="000000"/>
          <w:sz w:val="28"/>
        </w:rPr>
        <w:t xml:space="preserve">
      </w:t>
      </w:r>
      <w:r>
        <w:rPr>
          <w:rFonts w:ascii="Times New Roman"/>
          <w:b/>
          <w:i w:val="false"/>
          <w:color w:val="000000"/>
          <w:sz w:val="28"/>
        </w:rPr>
        <w:t>13-міндет. Құқық қорғау органдарының азаптауға, қатыгездікке және рұқсат етілмеген өзге де жұмыс әдісіне қарсы іс-қимыл</w:t>
      </w:r>
    </w:p>
    <w:bookmarkEnd w:id="69"/>
    <w:p>
      <w:pPr>
        <w:spacing w:after="0"/>
        <w:ind w:left="0"/>
        <w:jc w:val="both"/>
      </w:pPr>
      <w:r>
        <w:rPr>
          <w:rFonts w:ascii="Times New Roman"/>
          <w:b w:val="false"/>
          <w:i w:val="false"/>
          <w:color w:val="000000"/>
          <w:sz w:val="28"/>
        </w:rPr>
        <w:t>
      Құқық қорғау органдарының жұмысында азаптауды, қатыгездікті және рұқсат етілмеген өзге де әдісті қолдану практикасын түбегейлі жоймайынша, полицияны трансформациялау және азаматтардың сенімін арттыру бойынша қоғаммен өзара іс-қимылдың сервистік моделіне өту мүмкін емес.</w:t>
      </w:r>
    </w:p>
    <w:p>
      <w:pPr>
        <w:spacing w:after="0"/>
        <w:ind w:left="0"/>
        <w:jc w:val="both"/>
      </w:pPr>
      <w:r>
        <w:rPr>
          <w:rFonts w:ascii="Times New Roman"/>
          <w:b w:val="false"/>
          <w:i w:val="false"/>
          <w:color w:val="000000"/>
          <w:sz w:val="28"/>
        </w:rPr>
        <w:t xml:space="preserve">
      "Азаптауға мүлдем төзбеушілік" қағидаты халықаралық конвенциялар шеңберіндегі елдің міндеттемесіне сәйкес әділетті Қазақстанның қауіпсіз және құқықтық қоғамын құрудың негізіне айналуға тиіс. </w:t>
      </w:r>
    </w:p>
    <w:p>
      <w:pPr>
        <w:spacing w:after="0"/>
        <w:ind w:left="0"/>
        <w:jc w:val="both"/>
      </w:pPr>
      <w:r>
        <w:rPr>
          <w:rFonts w:ascii="Times New Roman"/>
          <w:b w:val="false"/>
          <w:i w:val="false"/>
          <w:color w:val="000000"/>
          <w:sz w:val="28"/>
        </w:rPr>
        <w:t xml:space="preserve">
      Азаптау мен қатыгездікке қатысты қылмыстарды тергеу функциясын Бас прокуратураға бекіту арқылы мемлекет қазірдің өзінде осындай шағымдарды тергеудің тиімділігін арттыру шараларын жүзеге асыруда. </w:t>
      </w:r>
    </w:p>
    <w:p>
      <w:pPr>
        <w:spacing w:after="0"/>
        <w:ind w:left="0"/>
        <w:jc w:val="both"/>
      </w:pPr>
      <w:r>
        <w:rPr>
          <w:rFonts w:ascii="Times New Roman"/>
          <w:b w:val="false"/>
          <w:i w:val="false"/>
          <w:color w:val="000000"/>
          <w:sz w:val="28"/>
        </w:rPr>
        <w:t xml:space="preserve">
      Тәуелсіз сарапшылар халықаралық стандарттарға жақындаудағы оң өзгерістерге қарамастан, Қазақстанның заңнамасын әлі де жетілдіру талап етілетінін атап өтті. </w:t>
      </w:r>
    </w:p>
    <w:p>
      <w:pPr>
        <w:spacing w:after="0"/>
        <w:ind w:left="0"/>
        <w:jc w:val="both"/>
      </w:pPr>
      <w:r>
        <w:rPr>
          <w:rFonts w:ascii="Times New Roman"/>
          <w:b w:val="false"/>
          <w:i w:val="false"/>
          <w:color w:val="000000"/>
          <w:sz w:val="28"/>
        </w:rPr>
        <w:t>
      Осыған байланысты БҰҰ Азаптауға қарсы комитетінің Қазақстанға қатысты заңнаманы және құқық қолдану практикасын жетілдіру жөніндегі ұсынымын іске асыру шаралары қабылданатын болады, онда мыналар қамтылады:</w:t>
      </w:r>
    </w:p>
    <w:p>
      <w:pPr>
        <w:spacing w:after="0"/>
        <w:ind w:left="0"/>
        <w:jc w:val="both"/>
      </w:pPr>
      <w:r>
        <w:rPr>
          <w:rFonts w:ascii="Times New Roman"/>
          <w:b w:val="false"/>
          <w:i w:val="false"/>
          <w:color w:val="000000"/>
          <w:sz w:val="28"/>
        </w:rPr>
        <w:t xml:space="preserve">
      азаптауға үзілді-кесілді тыйым салу жөніндегі міндеттемені іске асыру мақсатында қылмыстық-процестік заңнамада азаптау туралы іс бойынша процестік келісім жасау негіздерін шектеу; </w:t>
      </w:r>
    </w:p>
    <w:p>
      <w:pPr>
        <w:spacing w:after="0"/>
        <w:ind w:left="0"/>
        <w:jc w:val="both"/>
      </w:pPr>
      <w:r>
        <w:rPr>
          <w:rFonts w:ascii="Times New Roman"/>
          <w:b w:val="false"/>
          <w:i w:val="false"/>
          <w:color w:val="000000"/>
          <w:sz w:val="28"/>
        </w:rPr>
        <w:t xml:space="preserve">
      арыз берушілердің қауіпсіздігін қамтамасыз ету жөніндегі міндетті және шұғыл әрекет етуді, сондай-ақ дәлелдемелерді уақтылы бекіту бойынша әрекет етуді қоса алғанда, азаптау туралы хабарламаға жедел ден қою алгоритмі; </w:t>
      </w:r>
    </w:p>
    <w:p>
      <w:pPr>
        <w:spacing w:after="0"/>
        <w:ind w:left="0"/>
        <w:jc w:val="both"/>
      </w:pPr>
      <w:r>
        <w:rPr>
          <w:rFonts w:ascii="Times New Roman"/>
          <w:b w:val="false"/>
          <w:i w:val="false"/>
          <w:color w:val="000000"/>
          <w:sz w:val="28"/>
        </w:rPr>
        <w:t xml:space="preserve">
      барлық ұсталған, қамаққа алынған және сотталған адамдардың өтініші бойынша тәуелсіз медициналық тексеруге рұқсат беру; </w:t>
      </w:r>
    </w:p>
    <w:p>
      <w:pPr>
        <w:spacing w:after="0"/>
        <w:ind w:left="0"/>
        <w:jc w:val="both"/>
      </w:pPr>
      <w:r>
        <w:rPr>
          <w:rFonts w:ascii="Times New Roman"/>
          <w:b w:val="false"/>
          <w:i w:val="false"/>
          <w:color w:val="000000"/>
          <w:sz w:val="28"/>
        </w:rPr>
        <w:t>
      бас бостандығынан айыру орындарында және ІІО арнаулы мекемелерінде прокуратура органдары мен қоғамдық ұйымдардың бірлескен мониторингін жүргізу практикасы;</w:t>
      </w:r>
    </w:p>
    <w:p>
      <w:pPr>
        <w:spacing w:after="0"/>
        <w:ind w:left="0"/>
        <w:jc w:val="both"/>
      </w:pPr>
      <w:r>
        <w:rPr>
          <w:rFonts w:ascii="Times New Roman"/>
          <w:b w:val="false"/>
          <w:i w:val="false"/>
          <w:color w:val="000000"/>
          <w:sz w:val="28"/>
        </w:rPr>
        <w:t>
      сот талқылауы кезінде мәлімделген азаптауды қолдану фактісіне дереу ден қою бойынша сот практикасын енгізу;</w:t>
      </w:r>
    </w:p>
    <w:p>
      <w:pPr>
        <w:spacing w:after="0"/>
        <w:ind w:left="0"/>
        <w:jc w:val="both"/>
      </w:pPr>
      <w:r>
        <w:rPr>
          <w:rFonts w:ascii="Times New Roman"/>
          <w:b w:val="false"/>
          <w:i w:val="false"/>
          <w:color w:val="000000"/>
          <w:sz w:val="28"/>
        </w:rPr>
        <w:t>
      барлық деңгейдегі судьялар арасында халықаралық міндеттемелерді және азаптауға мүлдем төзбеушілік саясатын сақтау бойынша жүйелі негізде оқыту;</w:t>
      </w:r>
    </w:p>
    <w:p>
      <w:pPr>
        <w:spacing w:after="0"/>
        <w:ind w:left="0"/>
        <w:jc w:val="both"/>
      </w:pPr>
      <w:r>
        <w:rPr>
          <w:rFonts w:ascii="Times New Roman"/>
          <w:b w:val="false"/>
          <w:i w:val="false"/>
          <w:color w:val="000000"/>
          <w:sz w:val="28"/>
        </w:rPr>
        <w:t>
      азаптаудан және қатыгездіктен қорғау кепілдігінің сақталуына мониторингті жүзеге асыру мақсатында тергеу әрекетін жүргізу үшін бейнебақылау камерасымен жарақтандырылған "ашық" кабинеттерді жабдықтау.</w:t>
      </w:r>
    </w:p>
    <w:p>
      <w:pPr>
        <w:spacing w:after="0"/>
        <w:ind w:left="0"/>
        <w:jc w:val="both"/>
      </w:pPr>
      <w:r>
        <w:rPr>
          <w:rFonts w:ascii="Times New Roman"/>
          <w:b w:val="false"/>
          <w:i w:val="false"/>
          <w:color w:val="000000"/>
          <w:sz w:val="28"/>
        </w:rPr>
        <w:t>
      Жаңартылған Ыстамбұл хаттамасының ұсынымына сәйкес медициналық сот және психологиялық-психиатриялық сот сараптамаларының әдістемесін жетілдіру (азаптауды және басқа да қатыгез, адамгершілікке жатпайтын немесе ар-намысты қорлайтын жазалау түрін тиімді тергеу және құжаттау жөніндегі нұсқаулық) қажет.</w:t>
      </w:r>
    </w:p>
    <w:bookmarkStart w:name="z72" w:id="70"/>
    <w:p>
      <w:pPr>
        <w:spacing w:after="0"/>
        <w:ind w:left="0"/>
        <w:jc w:val="both"/>
      </w:pPr>
      <w:r>
        <w:rPr>
          <w:rFonts w:ascii="Times New Roman"/>
          <w:b w:val="false"/>
          <w:i w:val="false"/>
          <w:color w:val="000000"/>
          <w:sz w:val="28"/>
        </w:rPr>
        <w:t xml:space="preserve">
      </w:t>
      </w:r>
      <w:r>
        <w:rPr>
          <w:rFonts w:ascii="Times New Roman"/>
          <w:b/>
          <w:i w:val="false"/>
          <w:color w:val="000000"/>
          <w:sz w:val="28"/>
        </w:rPr>
        <w:t>14-міндет. Қауіпсіздікті қамтамасыз етудің цифрлық инфрақұрылымын дамыту</w:t>
      </w:r>
    </w:p>
    <w:bookmarkEnd w:id="70"/>
    <w:p>
      <w:pPr>
        <w:spacing w:after="0"/>
        <w:ind w:left="0"/>
        <w:jc w:val="both"/>
      </w:pPr>
      <w:r>
        <w:rPr>
          <w:rFonts w:ascii="Times New Roman"/>
          <w:b w:val="false"/>
          <w:i w:val="false"/>
          <w:color w:val="000000"/>
          <w:sz w:val="28"/>
        </w:rPr>
        <w:t>
      ІІМ алдында тұрған міндеттердің бірі құқыққа қайшы әрекеттің жедел әрі сапалы алдын алуға және жолын кесуге қабілетті қазіргі заманғы техникалық жарақтандырылған полиция құру болып табылады.</w:t>
      </w:r>
    </w:p>
    <w:p>
      <w:pPr>
        <w:spacing w:after="0"/>
        <w:ind w:left="0"/>
        <w:jc w:val="both"/>
      </w:pPr>
      <w:r>
        <w:rPr>
          <w:rFonts w:ascii="Times New Roman"/>
          <w:b w:val="false"/>
          <w:i w:val="false"/>
          <w:color w:val="000000"/>
          <w:sz w:val="28"/>
        </w:rPr>
        <w:t xml:space="preserve">
      Осыған байланысты қызметтің ашықтығы мен жеделдігін қамтамасыз ететін цифрлық технологияны ендіру жалғасатын болады. </w:t>
      </w:r>
    </w:p>
    <w:p>
      <w:pPr>
        <w:spacing w:after="0"/>
        <w:ind w:left="0"/>
        <w:jc w:val="both"/>
      </w:pPr>
      <w:r>
        <w:rPr>
          <w:rFonts w:ascii="Times New Roman"/>
          <w:b w:val="false"/>
          <w:i w:val="false"/>
          <w:color w:val="000000"/>
          <w:sz w:val="28"/>
        </w:rPr>
        <w:t xml:space="preserve">
      Полицияның және Ұлттық ұланның байланыс инфрақұрылымын одан әрі дамыту қажет. "Цифрлық полицей" жобасы шеңберінде полицейлерді жаңа буынның бейнетіркегішімен жарақтандыру қажет. Бұл азаматтармен коммуникация кезінде көрсетілетін қызмет сапасын арттыруға және жанжалды жағдайдың туындауының алдын алуға мүмкіндік береді. </w:t>
      </w:r>
    </w:p>
    <w:p>
      <w:pPr>
        <w:spacing w:after="0"/>
        <w:ind w:left="0"/>
        <w:jc w:val="both"/>
      </w:pPr>
      <w:r>
        <w:rPr>
          <w:rFonts w:ascii="Times New Roman"/>
          <w:b w:val="false"/>
          <w:i w:val="false"/>
          <w:color w:val="000000"/>
          <w:sz w:val="28"/>
        </w:rPr>
        <w:t>
      Бақылауды және полицияның кешенді күштерін үйлестіруді жүзеге асыру мақсатында шағын қалаларда жедел басқару орталығын құру жұмысы жалғасатын болады.</w:t>
      </w:r>
    </w:p>
    <w:p>
      <w:pPr>
        <w:spacing w:after="0"/>
        <w:ind w:left="0"/>
        <w:jc w:val="both"/>
      </w:pPr>
      <w:r>
        <w:rPr>
          <w:rFonts w:ascii="Times New Roman"/>
          <w:b w:val="false"/>
          <w:i w:val="false"/>
          <w:color w:val="000000"/>
          <w:sz w:val="28"/>
        </w:rPr>
        <w:t xml:space="preserve">
      Қоғамдық жерлерді полицияның жедел басқару орталығы мен кезекші бөлімімен жалғасқан бейнебақылау камераларымен қамту "Бейнебақылаумен толық қамту" жобасының арқасында жүзеге асырылатын болады. </w:t>
      </w:r>
    </w:p>
    <w:p>
      <w:pPr>
        <w:spacing w:after="0"/>
        <w:ind w:left="0"/>
        <w:jc w:val="both"/>
      </w:pPr>
      <w:r>
        <w:rPr>
          <w:rFonts w:ascii="Times New Roman"/>
          <w:b w:val="false"/>
          <w:i w:val="false"/>
          <w:color w:val="000000"/>
          <w:sz w:val="28"/>
        </w:rPr>
        <w:t>
      Шешім қабылдаудың жеделдігін арттыру үшін ішкі істер органдарының жедел-қызметтік және талдамалық қызметі үшін ақпараттық кешен құру қажет.</w:t>
      </w:r>
    </w:p>
    <w:p>
      <w:pPr>
        <w:spacing w:after="0"/>
        <w:ind w:left="0"/>
        <w:jc w:val="both"/>
      </w:pPr>
      <w:r>
        <w:rPr>
          <w:rFonts w:ascii="Times New Roman"/>
          <w:b w:val="false"/>
          <w:i w:val="false"/>
          <w:color w:val="000000"/>
          <w:sz w:val="28"/>
        </w:rPr>
        <w:t>
      Open Sourse негізінде "Диспетчерлік қызметті жедел басқару" бағдарламалық-аппараттық кешенін ендіру жоспарлануда.</w:t>
      </w:r>
    </w:p>
    <w:p>
      <w:pPr>
        <w:spacing w:after="0"/>
        <w:ind w:left="0"/>
        <w:jc w:val="both"/>
      </w:pPr>
      <w:r>
        <w:rPr>
          <w:rFonts w:ascii="Times New Roman"/>
          <w:b w:val="false"/>
          <w:i w:val="false"/>
          <w:color w:val="000000"/>
          <w:sz w:val="28"/>
        </w:rPr>
        <w:t xml:space="preserve">Осы бағдарламалық қамтамасыз етуге өту белгілі бір аумақтағы жедел жағдай туралы нақты уақыт режимінде ақпарат алуға және беруге, ахуалдың өзгеруіне ден қоюда полицияның және Ұлттық ұланның күштері мен құралдарына мобильді басшылық жасауға мүмкіндік береді. </w:t>
      </w:r>
    </w:p>
    <w:p>
      <w:pPr>
        <w:spacing w:after="0"/>
        <w:ind w:left="0"/>
        <w:jc w:val="both"/>
      </w:pPr>
      <w:r>
        <w:rPr>
          <w:rFonts w:ascii="Times New Roman"/>
          <w:b w:val="false"/>
          <w:i w:val="false"/>
          <w:color w:val="000000"/>
          <w:sz w:val="28"/>
        </w:rPr>
        <w:t>
      Байланыс инфрақұрылымын жақсарту қылмыстық сот ісіне қатысушылардың құқықтары мен бостандығын қорғауды қамтамасыз етіп, электрондық форматта сапалы тергеп-тексеруге жағдай жасайды.</w:t>
      </w:r>
    </w:p>
    <w:p>
      <w:pPr>
        <w:spacing w:after="0"/>
        <w:ind w:left="0"/>
        <w:jc w:val="both"/>
      </w:pPr>
      <w:r>
        <w:rPr>
          <w:rFonts w:ascii="Times New Roman"/>
          <w:b w:val="false"/>
          <w:i w:val="false"/>
          <w:color w:val="000000"/>
          <w:sz w:val="28"/>
        </w:rPr>
        <w:t xml:space="preserve">
      Қазіргі заманғы ақпараттық-коммуникациялық технология полицияның қоғаммен әріптестік қатынас орнатуына, азаматтармен кері байланысты ұйымдастыруға ықпал етеді. Хабар қабылдаудың бірнеше арналы жүйесі арқылы азаматтардың полицияға арыздану форматы "102" мобильді қосымшасын немесе бейне- немесе аудиохабар жіберу үшін ІІМ сайтында және әлеуметтік желіде орналастырылған чат-ботты пайдалануға мүмкіндік береді. </w:t>
      </w:r>
    </w:p>
    <w:p>
      <w:pPr>
        <w:spacing w:after="0"/>
        <w:ind w:left="0"/>
        <w:jc w:val="both"/>
      </w:pPr>
      <w:r>
        <w:rPr>
          <w:rFonts w:ascii="Times New Roman"/>
          <w:b w:val="false"/>
          <w:i w:val="false"/>
          <w:color w:val="000000"/>
          <w:sz w:val="28"/>
        </w:rPr>
        <w:t>
      Көші-қон саласында құқық бұзушылықтың алдын алу жүйесін құру мақсатында ықтимал тәуекел туралы алдын ала хабардар ету үшін жаңа ақпараттық жүйе ендірілетін болады.</w:t>
      </w:r>
    </w:p>
    <w:p>
      <w:pPr>
        <w:spacing w:after="0"/>
        <w:ind w:left="0"/>
        <w:jc w:val="both"/>
      </w:pPr>
      <w:r>
        <w:rPr>
          <w:rFonts w:ascii="Times New Roman"/>
          <w:b w:val="false"/>
          <w:i w:val="false"/>
          <w:color w:val="000000"/>
          <w:sz w:val="28"/>
        </w:rPr>
        <w:t>
      Сонымен бір уақытта ықтимал қатерге жедел ден қоюға мүмкіндік беретін ақпараттық қауіпсіздікті қамтамасыз ету шаралары күшейтілетін болады.</w:t>
      </w:r>
    </w:p>
    <w:bookmarkStart w:name="z73" w:id="71"/>
    <w:p>
      <w:pPr>
        <w:spacing w:after="0"/>
        <w:ind w:left="0"/>
        <w:jc w:val="both"/>
      </w:pPr>
      <w:r>
        <w:rPr>
          <w:rFonts w:ascii="Times New Roman"/>
          <w:b w:val="false"/>
          <w:i w:val="false"/>
          <w:color w:val="000000"/>
          <w:sz w:val="28"/>
        </w:rPr>
        <w:t xml:space="preserve">
      </w:t>
      </w:r>
      <w:r>
        <w:rPr>
          <w:rFonts w:ascii="Times New Roman"/>
          <w:b/>
          <w:i w:val="false"/>
          <w:color w:val="000000"/>
          <w:sz w:val="28"/>
        </w:rPr>
        <w:t>15-міндет. Стратегиялық жоспарлау мен дәлелді профилактиканы жүзеге асыру үшін полицияның институционалдық мүмкіндігін дамыту</w:t>
      </w:r>
    </w:p>
    <w:bookmarkEnd w:id="71"/>
    <w:p>
      <w:pPr>
        <w:spacing w:after="0"/>
        <w:ind w:left="0"/>
        <w:jc w:val="both"/>
      </w:pPr>
      <w:r>
        <w:rPr>
          <w:rFonts w:ascii="Times New Roman"/>
          <w:b w:val="false"/>
          <w:i w:val="false"/>
          <w:color w:val="000000"/>
          <w:sz w:val="28"/>
        </w:rPr>
        <w:t>
      Дамыған елдер полициясының озық тәжірибесіне сүйеніп, полицияны трансформациялау жөніндегі міндеттерді тиімді іске асыру стратегиялық талдау және жоспарлау жұмысын қайта құруды талап етеді. Бұл:</w:t>
      </w:r>
    </w:p>
    <w:p>
      <w:pPr>
        <w:spacing w:after="0"/>
        <w:ind w:left="0"/>
        <w:jc w:val="both"/>
      </w:pPr>
      <w:r>
        <w:rPr>
          <w:rFonts w:ascii="Times New Roman"/>
          <w:b w:val="false"/>
          <w:i w:val="false"/>
          <w:color w:val="000000"/>
          <w:sz w:val="28"/>
        </w:rPr>
        <w:t>
      оларды дамыту сценарийін қоса алғанда, қоғамдық қауіпсіздіктің кең контексін, қазіргі заманғы үрдіс пен қатерді талдауға;</w:t>
      </w:r>
    </w:p>
    <w:p>
      <w:pPr>
        <w:spacing w:after="0"/>
        <w:ind w:left="0"/>
        <w:jc w:val="both"/>
      </w:pPr>
      <w:r>
        <w:rPr>
          <w:rFonts w:ascii="Times New Roman"/>
          <w:b w:val="false"/>
          <w:i w:val="false"/>
          <w:color w:val="000000"/>
          <w:sz w:val="28"/>
        </w:rPr>
        <w:t>
      құбылмалы жағдайлар мен қоғам сұранысына сәйкес ұзақ мерзімді стратегиялық міндеттерді әзірлеуге, жоспарлауға және оларға  қол жеткізуді бағалауға;</w:t>
      </w:r>
    </w:p>
    <w:p>
      <w:pPr>
        <w:spacing w:after="0"/>
        <w:ind w:left="0"/>
        <w:jc w:val="both"/>
      </w:pPr>
      <w:r>
        <w:rPr>
          <w:rFonts w:ascii="Times New Roman"/>
          <w:b w:val="false"/>
          <w:i w:val="false"/>
          <w:color w:val="000000"/>
          <w:sz w:val="28"/>
        </w:rPr>
        <w:t>
      құзырет, ресурс пен жарақтандырылу деңгейінің стратегиялық міндеттерге қол жеткізу және тәуекелді басқару бойынша , жоспарларына сәйкестігі тұрғысынан жұмыс тиімділігін бағалауға (мықты және әлсіз тұстары) бағытталады.</w:t>
      </w:r>
    </w:p>
    <w:bookmarkStart w:name="z74" w:id="72"/>
    <w:p>
      <w:pPr>
        <w:spacing w:after="0"/>
        <w:ind w:left="0"/>
        <w:jc w:val="both"/>
      </w:pPr>
      <w:r>
        <w:rPr>
          <w:rFonts w:ascii="Times New Roman"/>
          <w:b w:val="false"/>
          <w:i w:val="false"/>
          <w:color w:val="000000"/>
          <w:sz w:val="28"/>
        </w:rPr>
        <w:t>
      "Нақты" деректер мен ғылыми тәсілдерге негізделген дәлелді талдау құқық бұзушылықтың алдын алу жөніндегі стратегиялық шешімдерді әзірлеуге негіз болады.</w:t>
      </w:r>
    </w:p>
    <w:bookmarkEnd w:id="72"/>
    <w:p>
      <w:pPr>
        <w:spacing w:after="0"/>
        <w:ind w:left="0"/>
        <w:jc w:val="both"/>
      </w:pPr>
      <w:r>
        <w:rPr>
          <w:rFonts w:ascii="Times New Roman"/>
          <w:b w:val="false"/>
          <w:i w:val="false"/>
          <w:color w:val="000000"/>
          <w:sz w:val="28"/>
        </w:rPr>
        <w:t>
      Осы міндетті іске асыруды қолдау мақсатында Ақпараттық-коммуникациялық технология саласын және цифрлық саланы дамыту тұжырымдамасы шеңберінде мемлекеттік органдардың бүгінгі шашыраңқы ақпараттық жүйесін біртұтас жүйеге интеграциялау жүзеге асырылатын болады. Сонымен бір уақытта ақпарат қауіпсіздігі деңгейін арттыру бойынша шаралар қабылданады.</w:t>
      </w:r>
    </w:p>
    <w:p>
      <w:pPr>
        <w:spacing w:after="0"/>
        <w:ind w:left="0"/>
        <w:jc w:val="both"/>
      </w:pPr>
      <w:r>
        <w:rPr>
          <w:rFonts w:ascii="Times New Roman"/>
          <w:b w:val="false"/>
          <w:i w:val="false"/>
          <w:color w:val="000000"/>
          <w:sz w:val="28"/>
        </w:rPr>
        <w:t xml:space="preserve">
      ІІМ-нің талдамалық ресурсын орнықты дамыту үшін ведомстволық оқу орындарында мамандар даярлаудың ғылыми әлеуеті мен деңгейін жоғарылатуға бағытталған ведомстволық бағдарлама әзірленетін болады. </w:t>
      </w:r>
    </w:p>
    <w:p>
      <w:pPr>
        <w:spacing w:after="0"/>
        <w:ind w:left="0"/>
        <w:jc w:val="both"/>
      </w:pPr>
      <w:r>
        <w:rPr>
          <w:rFonts w:ascii="Times New Roman"/>
          <w:b w:val="false"/>
          <w:i w:val="false"/>
          <w:color w:val="000000"/>
          <w:sz w:val="28"/>
        </w:rPr>
        <w:t>
      Осы жұмыс шеңберінде:</w:t>
      </w:r>
    </w:p>
    <w:p>
      <w:pPr>
        <w:spacing w:after="0"/>
        <w:ind w:left="0"/>
        <w:jc w:val="both"/>
      </w:pPr>
      <w:r>
        <w:rPr>
          <w:rFonts w:ascii="Times New Roman"/>
          <w:b w:val="false"/>
          <w:i w:val="false"/>
          <w:color w:val="000000"/>
          <w:sz w:val="28"/>
        </w:rPr>
        <w:t xml:space="preserve">
      озық халықаралық тәжірибе негізінде практикалық нәтижелілік бөлігінде ғылыми зерттеу (халықаралық және ұлттық) қорытындысының бірыңғай жаңартылатын базасын әкімшілендіретін құқық бұзушылықтың дәлелді профилактикасы жөніндегі бірыңғай ғылыми-зерттеу орталығын құру; </w:t>
      </w:r>
    </w:p>
    <w:p>
      <w:pPr>
        <w:spacing w:after="0"/>
        <w:ind w:left="0"/>
        <w:jc w:val="both"/>
      </w:pPr>
      <w:r>
        <w:rPr>
          <w:rFonts w:ascii="Times New Roman"/>
          <w:b w:val="false"/>
          <w:i w:val="false"/>
          <w:color w:val="000000"/>
          <w:sz w:val="28"/>
        </w:rPr>
        <w:t>
      кадр даярлау және олардың біліктілігін арттыру тәсілдерін өзгерту;</w:t>
      </w:r>
    </w:p>
    <w:p>
      <w:pPr>
        <w:spacing w:after="0"/>
        <w:ind w:left="0"/>
        <w:jc w:val="both"/>
      </w:pPr>
      <w:r>
        <w:rPr>
          <w:rFonts w:ascii="Times New Roman"/>
          <w:b w:val="false"/>
          <w:i w:val="false"/>
          <w:color w:val="000000"/>
          <w:sz w:val="28"/>
        </w:rPr>
        <w:t>
      ІТ-салада дағдысы бар криминологтардың кәсіптік өзегін құру үшін біліктілігі жоғары мамандарды тарту;</w:t>
      </w:r>
    </w:p>
    <w:p>
      <w:pPr>
        <w:spacing w:after="0"/>
        <w:ind w:left="0"/>
        <w:jc w:val="both"/>
      </w:pPr>
      <w:r>
        <w:rPr>
          <w:rFonts w:ascii="Times New Roman"/>
          <w:b w:val="false"/>
          <w:i w:val="false"/>
          <w:color w:val="000000"/>
          <w:sz w:val="28"/>
        </w:rPr>
        <w:t>
      халықаралық және ұлттық сарапшыларды тартып, ІІМ-де ғылыми қызметтің тиімділігін талдау және деректер негізінде құқық бұзушылықтың дәлелді профилактикасына өту үшін ведомстволық ғылымның әлеуетін арттыру бойынша тұжырымдамалық пайымды әзірлеу;</w:t>
      </w:r>
    </w:p>
    <w:p>
      <w:pPr>
        <w:spacing w:after="0"/>
        <w:ind w:left="0"/>
        <w:jc w:val="both"/>
      </w:pPr>
      <w:r>
        <w:rPr>
          <w:rFonts w:ascii="Times New Roman"/>
          <w:b w:val="false"/>
          <w:i w:val="false"/>
          <w:color w:val="000000"/>
          <w:sz w:val="28"/>
        </w:rPr>
        <w:t>
      ІІМ оқу орындарының қызметкерлерін ғылыми қолданбалы зерттеудің қазіргі заманғы әдісі саласында сертификаттау (оның ішінде қолданыстағы онлайн-платформалар негізінде) болжанады.</w:t>
      </w:r>
    </w:p>
    <w:bookmarkStart w:name="z75" w:id="73"/>
    <w:p>
      <w:pPr>
        <w:spacing w:after="0"/>
        <w:ind w:left="0"/>
        <w:jc w:val="both"/>
      </w:pPr>
      <w:r>
        <w:rPr>
          <w:rFonts w:ascii="Times New Roman"/>
          <w:b w:val="false"/>
          <w:i w:val="false"/>
          <w:color w:val="000000"/>
          <w:sz w:val="28"/>
        </w:rPr>
        <w:t xml:space="preserve">
      </w:t>
      </w:r>
      <w:r>
        <w:rPr>
          <w:rFonts w:ascii="Times New Roman"/>
          <w:b/>
          <w:i w:val="false"/>
          <w:color w:val="000000"/>
          <w:sz w:val="28"/>
        </w:rPr>
        <w:t>16-міндет. Операциялық және стратегиялық міндеттерді шешу үшін ішкі істер органдарының қажетті ресурстармен жарақтандырылу деңгейін жоғарылату</w:t>
      </w:r>
    </w:p>
    <w:bookmarkEnd w:id="73"/>
    <w:p>
      <w:pPr>
        <w:spacing w:after="0"/>
        <w:ind w:left="0"/>
        <w:jc w:val="both"/>
      </w:pPr>
      <w:r>
        <w:rPr>
          <w:rFonts w:ascii="Times New Roman"/>
          <w:b w:val="false"/>
          <w:i w:val="false"/>
          <w:color w:val="000000"/>
          <w:sz w:val="28"/>
        </w:rPr>
        <w:t>
      Ішкі істер органдарының материалдық-техникалық жарақтандырылуын жақсарту шараларын іске асыру жаңа, технологиялы және құзыретті қазақстандық полицияға айналудың міндетті шарты болып табылады.</w:t>
      </w:r>
    </w:p>
    <w:p>
      <w:pPr>
        <w:spacing w:after="0"/>
        <w:ind w:left="0"/>
        <w:jc w:val="both"/>
      </w:pPr>
      <w:r>
        <w:rPr>
          <w:rFonts w:ascii="Times New Roman"/>
          <w:b w:val="false"/>
          <w:i w:val="false"/>
          <w:color w:val="000000"/>
          <w:sz w:val="28"/>
        </w:rPr>
        <w:t>
      Елді мекендердің дамуы, жаппай урбанизация тұрғын секторының кеңеюіне серпін берді. "Жұртқа жақын" полиция қағидатын қамтамасыз ету шеңберінде полицияны материалдық-техникалық жарақтандыруды жақсарту мәселелері кезең-кезеңімен шешілетін болады.</w:t>
      </w:r>
    </w:p>
    <w:p>
      <w:pPr>
        <w:spacing w:after="0"/>
        <w:ind w:left="0"/>
        <w:jc w:val="both"/>
      </w:pPr>
      <w:r>
        <w:rPr>
          <w:rFonts w:ascii="Times New Roman"/>
          <w:b w:val="false"/>
          <w:i w:val="false"/>
          <w:color w:val="000000"/>
          <w:sz w:val="28"/>
        </w:rPr>
        <w:t>
      Белгіленген талаптарға сәйкес келетін ғимараттарды, қажетті цифрлық құралдарды, полицейлерге техникалық қызмет көрсету, дене шынықтыру даярлығы үшін инфрақұрылымды қоса алғанда, жұмыс және сапалы қызмет көрсету үшін ыңғайлы тұрмыстық жағдай жасау қажет.</w:t>
      </w:r>
    </w:p>
    <w:p>
      <w:pPr>
        <w:spacing w:after="0"/>
        <w:ind w:left="0"/>
        <w:jc w:val="both"/>
      </w:pPr>
      <w:r>
        <w:rPr>
          <w:rFonts w:ascii="Times New Roman"/>
          <w:b w:val="false"/>
          <w:i w:val="false"/>
          <w:color w:val="000000"/>
          <w:sz w:val="28"/>
        </w:rPr>
        <w:t>
      Өңірлердегі ведомстволық медициналық мекемелерді жаңғыртуға ерекше назар аударылатын болады.</w:t>
      </w:r>
    </w:p>
    <w:p>
      <w:pPr>
        <w:spacing w:after="0"/>
        <w:ind w:left="0"/>
        <w:jc w:val="both"/>
      </w:pPr>
      <w:r>
        <w:rPr>
          <w:rFonts w:ascii="Times New Roman"/>
          <w:b w:val="false"/>
          <w:i w:val="false"/>
          <w:color w:val="000000"/>
          <w:sz w:val="28"/>
        </w:rPr>
        <w:t>
      Азаматтардың құқықтары мен заңды мүддесін тиімді қорғауды қамтамасыз ету жөніндегі міндеттердің басымдығын ескеріп, бұл іс-шаралар бағдарламалық құжаттарға енгізілетін болады.</w:t>
      </w:r>
    </w:p>
    <w:bookmarkStart w:name="z76" w:id="74"/>
    <w:p>
      <w:pPr>
        <w:spacing w:after="0"/>
        <w:ind w:left="0"/>
        <w:jc w:val="left"/>
      </w:pPr>
      <w:r>
        <w:rPr>
          <w:rFonts w:ascii="Times New Roman"/>
          <w:b/>
          <w:i w:val="false"/>
          <w:color w:val="000000"/>
        </w:rPr>
        <w:t xml:space="preserve"> 6-БӨЛІМ. НЫСАНАЛЫ ИНДИКАТОРЛАР ЖӘНЕ КҮТІЛЕТІН НӘТИЖЕЛЕР</w:t>
      </w:r>
    </w:p>
    <w:bookmarkEnd w:id="74"/>
    <w:bookmarkStart w:name="z77" w:id="75"/>
    <w:p>
      <w:pPr>
        <w:spacing w:after="0"/>
        <w:ind w:left="0"/>
        <w:jc w:val="both"/>
      </w:pPr>
      <w:r>
        <w:rPr>
          <w:rFonts w:ascii="Times New Roman"/>
          <w:b w:val="false"/>
          <w:i w:val="false"/>
          <w:color w:val="000000"/>
          <w:sz w:val="28"/>
        </w:rPr>
        <w:t>
      Нысаналы индикаторлар:</w:t>
      </w:r>
    </w:p>
    <w:bookmarkEnd w:id="75"/>
    <w:p>
      <w:pPr>
        <w:spacing w:after="0"/>
        <w:ind w:left="0"/>
        <w:jc w:val="both"/>
      </w:pPr>
      <w:r>
        <w:rPr>
          <w:rFonts w:ascii="Times New Roman"/>
          <w:b w:val="false"/>
          <w:i w:val="false"/>
          <w:color w:val="000000"/>
          <w:sz w:val="28"/>
        </w:rPr>
        <w:t xml:space="preserve">
      әйелдер мен балаларға қатысты зорлық-зомбылық деңгейін: 2024 жылы 3 %-ға, 2025 жылы 5 %-ға, 2026 жылы 7 %-ға, 2027 жылы 9 %-ға, 2028 жылы 10 %-ға (базалық 2022 жылға қатысты) төмендету; </w:t>
      </w:r>
    </w:p>
    <w:p>
      <w:pPr>
        <w:spacing w:after="0"/>
        <w:ind w:left="0"/>
        <w:jc w:val="both"/>
      </w:pPr>
      <w:r>
        <w:rPr>
          <w:rFonts w:ascii="Times New Roman"/>
          <w:b w:val="false"/>
          <w:i w:val="false"/>
          <w:color w:val="000000"/>
          <w:sz w:val="28"/>
        </w:rPr>
        <w:t>
      100 мың тұрғынға шаққанда ұрлық деңгейін: 2024 жылы 3 %-ға, 2025 жылы 6 %-ға, 2026 жылы 9 %-ға, 2027 жылы 12 %-ға, 2028 жылы 15 %-ға (базалық 2022 жылға қатысты) төмендету;</w:t>
      </w:r>
    </w:p>
    <w:p>
      <w:pPr>
        <w:spacing w:after="0"/>
        <w:ind w:left="0"/>
        <w:jc w:val="both"/>
      </w:pPr>
      <w:r>
        <w:rPr>
          <w:rFonts w:ascii="Times New Roman"/>
          <w:b w:val="false"/>
          <w:i w:val="false"/>
          <w:color w:val="000000"/>
          <w:sz w:val="28"/>
        </w:rPr>
        <w:t>
      АКТ арқылы жасалған алаяқтықтан зардап шеккендердің құқықтарын қорғау деңгейін (ҚР ҚК-ның 190-бабы бойынша ашылады): 2024 жылы 4 %-ға, 2025 жылы 6 %-ға, 2026 жылы 10 %-ға, 2027 жылы 12 %-ға, 2028 жылы 15 %-ға (базалық 2022 жылға қатысты) арттыру;</w:t>
      </w:r>
    </w:p>
    <w:p>
      <w:pPr>
        <w:spacing w:after="0"/>
        <w:ind w:left="0"/>
        <w:jc w:val="both"/>
      </w:pPr>
      <w:r>
        <w:rPr>
          <w:rFonts w:ascii="Times New Roman"/>
          <w:b w:val="false"/>
          <w:i w:val="false"/>
          <w:color w:val="000000"/>
          <w:sz w:val="28"/>
        </w:rPr>
        <w:t>
      бұрын сотталғандар жасаған қылмыс үлесінің арасалмағын: 2024 жылы 2 %-ға, 2025 жылы 4 %-ға, 2026 жылы 6 %-ға, 2027 жылы 8 %-ға, 2028 жылы 10 %-ға (базалық 2022 жылға қатысты) төмендету;</w:t>
      </w:r>
    </w:p>
    <w:p>
      <w:pPr>
        <w:spacing w:after="0"/>
        <w:ind w:left="0"/>
        <w:jc w:val="both"/>
      </w:pPr>
      <w:r>
        <w:rPr>
          <w:rFonts w:ascii="Times New Roman"/>
          <w:b w:val="false"/>
          <w:i w:val="false"/>
          <w:color w:val="000000"/>
          <w:sz w:val="28"/>
        </w:rPr>
        <w:t>
      өз ауданында көшеде жалғыз жүргенде өзін қауіпсіз сезінетін адамдар үлесі: 2024 жылы – 59 %, 2025 жылы – 60 %, 2026 жылы – 61,2 %, 2027 жылы – 62,4 %, 2028 жылы – 63,6 %;</w:t>
      </w:r>
    </w:p>
    <w:p>
      <w:pPr>
        <w:spacing w:after="0"/>
        <w:ind w:left="0"/>
        <w:jc w:val="both"/>
      </w:pPr>
      <w:r>
        <w:rPr>
          <w:rFonts w:ascii="Times New Roman"/>
          <w:b w:val="false"/>
          <w:i w:val="false"/>
          <w:color w:val="000000"/>
          <w:sz w:val="28"/>
        </w:rPr>
        <w:t>
      мас күйде жасалған қылмыс үлесінің арасалмағын: 2024 жылы 3 %-ға, 2025 жылы 5 %-ға, 2026 жылы 8 %-ға, 2027 жылы 10 %-ға, 2028 жылы 12 %-ға (базалық 2022 жылға қатысты) төмендету;</w:t>
      </w:r>
    </w:p>
    <w:bookmarkStart w:name="z78" w:id="76"/>
    <w:p>
      <w:pPr>
        <w:spacing w:after="0"/>
        <w:ind w:left="0"/>
        <w:jc w:val="both"/>
      </w:pPr>
      <w:r>
        <w:rPr>
          <w:rFonts w:ascii="Times New Roman"/>
          <w:b w:val="false"/>
          <w:i w:val="false"/>
          <w:color w:val="000000"/>
          <w:sz w:val="28"/>
        </w:rPr>
        <w:t>
      100 мың тұрғынға шаққанда жол-көлік оқиғасынан қаза тапқандар саны: 2024 жылы – 11,8, 2025 жылы – 11,7, 2026 жылы – 11,6, 2027 жылы – 11,5, 2028 жылы – 11,4;</w:t>
      </w:r>
    </w:p>
    <w:bookmarkEnd w:id="76"/>
    <w:p>
      <w:pPr>
        <w:spacing w:after="0"/>
        <w:ind w:left="0"/>
        <w:jc w:val="both"/>
      </w:pPr>
      <w:r>
        <w:rPr>
          <w:rFonts w:ascii="Times New Roman"/>
          <w:b w:val="false"/>
          <w:i w:val="false"/>
          <w:color w:val="000000"/>
          <w:sz w:val="28"/>
        </w:rPr>
        <w:t>
      10 мың тұрғынға шаққанда қылмыс деңгейін: 2024 жылы 2 %-ға, 2025 жылы 4 %-ға, 2026 жылы 6 %-ға, 2027 жылы 8 %-ға, 2028 жылы 10 %-ға (базалық 2022 жылға қатысты) төмендету;</w:t>
      </w:r>
    </w:p>
    <w:p>
      <w:pPr>
        <w:spacing w:after="0"/>
        <w:ind w:left="0"/>
        <w:jc w:val="both"/>
      </w:pPr>
      <w:r>
        <w:rPr>
          <w:rFonts w:ascii="Times New Roman"/>
          <w:b w:val="false"/>
          <w:i w:val="false"/>
          <w:color w:val="000000"/>
          <w:sz w:val="28"/>
        </w:rPr>
        <w:t>
      полиция органдарының ашықтық (қолжетімділік) дәрежесін арттыру: 2024 жылы – 82 балл, 2025 жылы – 83 балл, 2026 жылы – 84 балл, 2027 жылы – 85 балл, 2028 жылы – 86 балл;</w:t>
      </w:r>
    </w:p>
    <w:p>
      <w:pPr>
        <w:spacing w:after="0"/>
        <w:ind w:left="0"/>
        <w:jc w:val="both"/>
      </w:pPr>
      <w:r>
        <w:rPr>
          <w:rFonts w:ascii="Times New Roman"/>
          <w:b w:val="false"/>
          <w:i w:val="false"/>
          <w:color w:val="000000"/>
          <w:sz w:val="28"/>
        </w:rPr>
        <w:t>
      полиция жұмысының тиімділігін бағалау: 2024 жылы – 60 %, 2025 жылы – 62 %, 2026 жылы – 64 %, 2027 жылы – 66 %, 2028 жылға қарай – 68 %;</w:t>
      </w:r>
    </w:p>
    <w:p>
      <w:pPr>
        <w:spacing w:after="0"/>
        <w:ind w:left="0"/>
        <w:jc w:val="both"/>
      </w:pPr>
      <w:r>
        <w:rPr>
          <w:rFonts w:ascii="Times New Roman"/>
          <w:b w:val="false"/>
          <w:i w:val="false"/>
          <w:color w:val="000000"/>
          <w:sz w:val="28"/>
        </w:rPr>
        <w:t>
      полицияда сыбайлас жемқорлыққа көзқарас деңгейі (сыбайлас жемқорлықтың төмен деңгейі деген пікірмен "толық келісемін"): 2024 жылы – 56,5 %, 2025 жылы – 57 %, 2026 жылы – 58 %, 2027 жылы – 59 %, 2028 жылға қарай – 60 %;</w:t>
      </w:r>
    </w:p>
    <w:p>
      <w:pPr>
        <w:spacing w:after="0"/>
        <w:ind w:left="0"/>
        <w:jc w:val="both"/>
      </w:pPr>
      <w:r>
        <w:rPr>
          <w:rFonts w:ascii="Times New Roman"/>
          <w:b w:val="false"/>
          <w:i w:val="false"/>
          <w:color w:val="000000"/>
          <w:sz w:val="28"/>
        </w:rPr>
        <w:t>
      полиция қызметкерлерінің жұмысқа қанағаттану деңгейі: 2024 жылы – 65 %, 2025 жыл – 65 %, 2026 жылы – кемінде 77 %, 2027 жылы – кемінде 77 %, 2028 жылы – кемінде 77 %.</w:t>
      </w:r>
    </w:p>
    <w:p>
      <w:pPr>
        <w:spacing w:after="0"/>
        <w:ind w:left="0"/>
        <w:jc w:val="both"/>
      </w:pPr>
      <w:r>
        <w:rPr>
          <w:rFonts w:ascii="Times New Roman"/>
          <w:b w:val="false"/>
          <w:i w:val="false"/>
          <w:color w:val="000000"/>
          <w:sz w:val="28"/>
        </w:rPr>
        <w:t>
      Күтілетін нәтижелер:</w:t>
      </w:r>
    </w:p>
    <w:p>
      <w:pPr>
        <w:spacing w:after="0"/>
        <w:ind w:left="0"/>
        <w:jc w:val="both"/>
      </w:pPr>
      <w:r>
        <w:rPr>
          <w:rFonts w:ascii="Times New Roman"/>
          <w:b w:val="false"/>
          <w:i w:val="false"/>
          <w:color w:val="000000"/>
          <w:sz w:val="28"/>
        </w:rPr>
        <w:t>
      азаматтардың жеке, мүліктік және қоғамдық қауіпсіздігін сезінуі 80,5 %-дан төмен емес;</w:t>
      </w:r>
    </w:p>
    <w:p>
      <w:pPr>
        <w:spacing w:after="0"/>
        <w:ind w:left="0"/>
        <w:jc w:val="both"/>
      </w:pPr>
      <w:r>
        <w:rPr>
          <w:rFonts w:ascii="Times New Roman"/>
          <w:b w:val="false"/>
          <w:i w:val="false"/>
          <w:color w:val="000000"/>
          <w:sz w:val="28"/>
        </w:rPr>
        <w:t>
      халықтың полиция органдарына деген сенім деңгейі 83 %-дан жоғары;</w:t>
      </w:r>
    </w:p>
    <w:p>
      <w:pPr>
        <w:spacing w:after="0"/>
        <w:ind w:left="0"/>
        <w:jc w:val="both"/>
      </w:pPr>
      <w:r>
        <w:rPr>
          <w:rFonts w:ascii="Times New Roman"/>
          <w:b w:val="false"/>
          <w:i w:val="false"/>
          <w:color w:val="000000"/>
          <w:sz w:val="28"/>
        </w:rPr>
        <w:t xml:space="preserve">
      Қазақстанның бейбітшіліктің жаһандық индексі рейтингіндегі ең қауіпсіз елдер қатарындағы позициясын 97-ден 65-орынға дейін жоғарылату; </w:t>
      </w:r>
    </w:p>
    <w:p>
      <w:pPr>
        <w:spacing w:after="0"/>
        <w:ind w:left="0"/>
        <w:jc w:val="both"/>
      </w:pPr>
      <w:r>
        <w:rPr>
          <w:rFonts w:ascii="Times New Roman"/>
          <w:b w:val="false"/>
          <w:i w:val="false"/>
          <w:color w:val="000000"/>
          <w:sz w:val="28"/>
        </w:rPr>
        <w:t xml:space="preserve">
      Қазақстанның "Тәртіп пен қауіпсіздік" факторы бойынша позициясын 35-орынға дейін жақсартып, "Wjp Rule of Law Index" Заңының үстемдік индексі бойынша әлемнің 40 еліне кіруі; </w:t>
      </w:r>
    </w:p>
    <w:p>
      <w:pPr>
        <w:spacing w:after="0"/>
        <w:ind w:left="0"/>
        <w:jc w:val="both"/>
      </w:pPr>
      <w:r>
        <w:rPr>
          <w:rFonts w:ascii="Times New Roman"/>
          <w:b w:val="false"/>
          <w:i w:val="false"/>
          <w:color w:val="000000"/>
          <w:sz w:val="28"/>
        </w:rPr>
        <w:t>
      жол қауіпсіздігі бойынша ДДҰ рейтингінде Қазақстан позициясының 70-орынға дейін жақсаруы.</w:t>
      </w:r>
    </w:p>
    <w:bookmarkStart w:name="z79" w:id="77"/>
    <w:p>
      <w:pPr>
        <w:spacing w:after="0"/>
        <w:ind w:left="0"/>
        <w:jc w:val="left"/>
      </w:pPr>
      <w:r>
        <w:rPr>
          <w:rFonts w:ascii="Times New Roman"/>
          <w:b/>
          <w:i w:val="false"/>
          <w:color w:val="000000"/>
        </w:rPr>
        <w:t xml:space="preserve"> 7-БӨЛІМ. ТҰЖЫРЫМДАМАНЫ ІСКЕ АСЫРУ ЖӨНІНДЕГІ ІС-ҚИМЫЛ ЖОСПАРЫ (осы Тұжырымдамаға қосымша)</w:t>
      </w:r>
    </w:p>
    <w:bookmarkEnd w:id="77"/>
    <w:bookmarkStart w:name="z80" w:id="78"/>
    <w:p>
      <w:pPr>
        <w:spacing w:after="0"/>
        <w:ind w:left="0"/>
        <w:jc w:val="both"/>
      </w:pPr>
      <w:r>
        <w:rPr>
          <w:rFonts w:ascii="Times New Roman"/>
          <w:b w:val="false"/>
          <w:i w:val="false"/>
          <w:color w:val="000000"/>
          <w:sz w:val="28"/>
        </w:rPr>
        <w:t>
      Ескертпе: аббревиатуралардың толық жазылуы</w:t>
      </w:r>
    </w:p>
    <w:bookmarkEnd w:id="78"/>
    <w:p>
      <w:pPr>
        <w:spacing w:after="0"/>
        <w:ind w:left="0"/>
        <w:jc w:val="both"/>
      </w:pPr>
      <w:r>
        <w:rPr>
          <w:rFonts w:ascii="Times New Roman"/>
          <w:b w:val="false"/>
          <w:i w:val="false"/>
          <w:color w:val="000000"/>
          <w:sz w:val="28"/>
        </w:rPr>
        <w:t>
      АКТ – ақпараттық коммуникациялық технология</w:t>
      </w:r>
    </w:p>
    <w:p>
      <w:pPr>
        <w:spacing w:after="0"/>
        <w:ind w:left="0"/>
        <w:jc w:val="both"/>
      </w:pPr>
      <w:r>
        <w:rPr>
          <w:rFonts w:ascii="Times New Roman"/>
          <w:b w:val="false"/>
          <w:i w:val="false"/>
          <w:color w:val="000000"/>
          <w:sz w:val="28"/>
        </w:rPr>
        <w:t>
      БҰҰ – Біріккен Ұлттар Ұйымы</w:t>
      </w:r>
    </w:p>
    <w:p>
      <w:pPr>
        <w:spacing w:after="0"/>
        <w:ind w:left="0"/>
        <w:jc w:val="both"/>
      </w:pPr>
      <w:r>
        <w:rPr>
          <w:rFonts w:ascii="Times New Roman"/>
          <w:b w:val="false"/>
          <w:i w:val="false"/>
          <w:color w:val="000000"/>
          <w:sz w:val="28"/>
        </w:rPr>
        <w:t>
      ЖКО – жол-көлік оқиғасы</w:t>
      </w:r>
    </w:p>
    <w:p>
      <w:pPr>
        <w:spacing w:after="0"/>
        <w:ind w:left="0"/>
        <w:jc w:val="both"/>
      </w:pPr>
      <w:r>
        <w:rPr>
          <w:rFonts w:ascii="Times New Roman"/>
          <w:b w:val="false"/>
          <w:i w:val="false"/>
          <w:color w:val="000000"/>
          <w:sz w:val="28"/>
        </w:rPr>
        <w:t xml:space="preserve">
      ҚАЖ – қылмыстық-атқару жүйесі </w:t>
      </w:r>
    </w:p>
    <w:p>
      <w:pPr>
        <w:spacing w:after="0"/>
        <w:ind w:left="0"/>
        <w:jc w:val="both"/>
      </w:pPr>
      <w:r>
        <w:rPr>
          <w:rFonts w:ascii="Times New Roman"/>
          <w:b w:val="false"/>
          <w:i w:val="false"/>
          <w:color w:val="000000"/>
          <w:sz w:val="28"/>
        </w:rPr>
        <w:t xml:space="preserve">
      ҚР ҚК – Қазақстан Республикасының Қылмыстық кодексі </w:t>
      </w:r>
    </w:p>
    <w:p>
      <w:pPr>
        <w:spacing w:after="0"/>
        <w:ind w:left="0"/>
        <w:jc w:val="both"/>
      </w:pPr>
      <w:r>
        <w:rPr>
          <w:rFonts w:ascii="Times New Roman"/>
          <w:b w:val="false"/>
          <w:i w:val="false"/>
          <w:color w:val="000000"/>
          <w:sz w:val="28"/>
        </w:rPr>
        <w:t>
      ҚСЗО ҚҚ – "Құқықтық саясатты зерттеу орталығы" қоғамдық қоры</w:t>
      </w:r>
    </w:p>
    <w:p>
      <w:pPr>
        <w:spacing w:after="0"/>
        <w:ind w:left="0"/>
        <w:jc w:val="both"/>
      </w:pPr>
      <w:r>
        <w:rPr>
          <w:rFonts w:ascii="Times New Roman"/>
          <w:b w:val="false"/>
          <w:i w:val="false"/>
          <w:color w:val="000000"/>
          <w:sz w:val="28"/>
        </w:rPr>
        <w:t>
      IT – ақпараттық технология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қауіпсіздікті қоғаммен әріптестік</w:t>
            </w:r>
            <w:r>
              <w:br/>
            </w:r>
            <w:r>
              <w:rPr>
                <w:rFonts w:ascii="Times New Roman"/>
                <w:b w:val="false"/>
                <w:i w:val="false"/>
                <w:color w:val="000000"/>
                <w:sz w:val="20"/>
              </w:rPr>
              <w:t>жасап қамтамасыз етудің 2024 – 2028 жылдарға</w:t>
            </w:r>
            <w:r>
              <w:br/>
            </w:r>
            <w:r>
              <w:rPr>
                <w:rFonts w:ascii="Times New Roman"/>
                <w:b w:val="false"/>
                <w:i w:val="false"/>
                <w:color w:val="000000"/>
                <w:sz w:val="20"/>
              </w:rPr>
              <w:t>арналған тұжырымдамасына қосымша</w:t>
            </w:r>
            <w:r>
              <w:br/>
            </w:r>
            <w:r>
              <w:rPr>
                <w:rFonts w:ascii="Times New Roman"/>
                <w:b w:val="false"/>
                <w:i w:val="false"/>
                <w:color w:val="000000"/>
                <w:sz w:val="20"/>
              </w:rPr>
              <w:t>(құқық бұзушылық профилактикасы саласында)</w:t>
            </w:r>
          </w:p>
        </w:tc>
      </w:tr>
    </w:tbl>
    <w:bookmarkStart w:name="z82" w:id="79"/>
    <w:p>
      <w:pPr>
        <w:spacing w:after="0"/>
        <w:ind w:left="0"/>
        <w:jc w:val="left"/>
      </w:pPr>
      <w:r>
        <w:rPr>
          <w:rFonts w:ascii="Times New Roman"/>
          <w:b/>
          <w:i w:val="false"/>
          <w:color w:val="000000"/>
        </w:rPr>
        <w:t xml:space="preserve"> Қоғамдық қауіпсіздікті қоғаммен әріптестік жасап қамтамасыз етудің 2024 – 2028 жылдарға арналған тұжырымдамасын іске асыру жөніндегі іс-қимыл жоспары (құқық бұзушылық профилактикасы саласында)</w:t>
      </w:r>
    </w:p>
    <w:bookmarkEnd w:id="7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Реформа/негізгі іс-шаралар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Азаматтардың өмірінің, денсаулығы мен мүлкінің қорғалу деңгейін жоғарылату</w:t>
            </w:r>
          </w:p>
          <w:p>
            <w:pPr>
              <w:spacing w:after="20"/>
              <w:ind w:left="20"/>
              <w:jc w:val="both"/>
            </w:pPr>
            <w:r>
              <w:rPr>
                <w:rFonts w:ascii="Times New Roman"/>
                <w:b w:val="false"/>
                <w:i w:val="false"/>
                <w:color w:val="000000"/>
                <w:sz w:val="20"/>
              </w:rPr>
              <w:t>
1-нысаналы индикатор.  Әйелдер мен балаларға қатысты зорлық-зомбылық деңгейін: 2024 жылы 3 %-ға, 2025 жылы 5 %-ға, 2026 жылы 7 %-ға, 2027 жылы 9 %-ға, 2028 жылы 10 %-ға (базалық 2022 жылға қатысты) төмендету.</w:t>
            </w:r>
          </w:p>
          <w:p>
            <w:pPr>
              <w:spacing w:after="20"/>
              <w:ind w:left="20"/>
              <w:jc w:val="both"/>
            </w:pPr>
            <w:r>
              <w:rPr>
                <w:rFonts w:ascii="Times New Roman"/>
                <w:b w:val="false"/>
                <w:i w:val="false"/>
                <w:color w:val="000000"/>
                <w:sz w:val="20"/>
              </w:rPr>
              <w:t xml:space="preserve">
2-нысаналы индикатор. 100 мың тұрғынға шаққанда ұрлық деңгейін: 2024 жылы 3 %-ға, 2025 жылы </w:t>
            </w:r>
          </w:p>
          <w:p>
            <w:pPr>
              <w:spacing w:after="20"/>
              <w:ind w:left="20"/>
              <w:jc w:val="both"/>
            </w:pPr>
            <w:r>
              <w:rPr>
                <w:rFonts w:ascii="Times New Roman"/>
                <w:b w:val="false"/>
                <w:i w:val="false"/>
                <w:color w:val="000000"/>
                <w:sz w:val="20"/>
              </w:rPr>
              <w:t>6 %-ға, 2026 жылы 9 %-ға, 2027 жылы 12 %-ға, 2028 жылы 15 %-ға (базалық 2022 жылға қатысты) төмендету.</w:t>
            </w:r>
          </w:p>
          <w:p>
            <w:pPr>
              <w:spacing w:after="20"/>
              <w:ind w:left="20"/>
              <w:jc w:val="both"/>
            </w:pPr>
            <w:r>
              <w:rPr>
                <w:rFonts w:ascii="Times New Roman"/>
                <w:b w:val="false"/>
                <w:i w:val="false"/>
                <w:color w:val="000000"/>
                <w:sz w:val="20"/>
              </w:rPr>
              <w:t>
3-нысаналы индикатор. АКТ арқылы жасалған алаяқтықтан зардап шеккендердің құқықтарын қорғау деңгейін (ҚР ҚК-ның 190-бабы бойынша ашылады): 2024 жылы 4 %-ға, 2025 жылы 6 %-ға, 2026 жылы 10 %-ға, 2027 жылы 12 %-ға, 2028 жылы 15 %-ға (базалық 2022 жылға қатысты) арттыру.</w:t>
            </w:r>
          </w:p>
          <w:p>
            <w:pPr>
              <w:spacing w:after="20"/>
              <w:ind w:left="20"/>
              <w:jc w:val="both"/>
            </w:pPr>
            <w:r>
              <w:rPr>
                <w:rFonts w:ascii="Times New Roman"/>
                <w:b w:val="false"/>
                <w:i w:val="false"/>
                <w:color w:val="000000"/>
                <w:sz w:val="20"/>
              </w:rPr>
              <w:t>
4-нысаналы индикатор. Бұрын сотталғандар жасаған қылмыс үлесінің арасалмағын: 2024 жылы 2 %-ға, 2025 жылы 4 %-ға, 2026 жылы 6 %-ға, 2027 жылы 8 %-ға, 2028 жылы 10 %-ға (базалық 2022 жылға қатысты) төмендету.</w:t>
            </w:r>
          </w:p>
          <w:p>
            <w:pPr>
              <w:spacing w:after="20"/>
              <w:ind w:left="20"/>
              <w:jc w:val="both"/>
            </w:pPr>
            <w:r>
              <w:rPr>
                <w:rFonts w:ascii="Times New Roman"/>
                <w:b w:val="false"/>
                <w:i w:val="false"/>
                <w:color w:val="000000"/>
                <w:sz w:val="20"/>
              </w:rPr>
              <w:t>
5-нысаналы индикатор. Өз ауданында көшеде жалғыз жүргенде өзін қауіпсіз сезінетін адамдар үлесі: 2024 жылы – 59 %, 2025 жылы – 60 %, 2026 жылы – 61,2 %, 2027 жылы – 62,4 %, 2028 жылы – 63,6 %.</w:t>
            </w:r>
          </w:p>
          <w:p>
            <w:pPr>
              <w:spacing w:after="20"/>
              <w:ind w:left="20"/>
              <w:jc w:val="both"/>
            </w:pPr>
            <w:r>
              <w:rPr>
                <w:rFonts w:ascii="Times New Roman"/>
                <w:b w:val="false"/>
                <w:i w:val="false"/>
                <w:color w:val="000000"/>
                <w:sz w:val="20"/>
              </w:rPr>
              <w:t>
6-нысаналы индикатор. Мас күйде жасалған қылмыс үлесінің арасалмағын: 2024 жылы 3 %-ға,  2025 жылы 5 %-ға, 2026 жылы 8 %-ға, 2027 жылы 10 %-ға, 2028 жылы 12 %-ға (базалық 2022 жылға қатысты) төмендету</w:t>
            </w:r>
          </w:p>
          <w:p>
            <w:pPr>
              <w:spacing w:after="20"/>
              <w:ind w:left="20"/>
              <w:jc w:val="both"/>
            </w:pPr>
            <w:r>
              <w:rPr>
                <w:rFonts w:ascii="Times New Roman"/>
                <w:b w:val="false"/>
                <w:i w:val="false"/>
                <w:color w:val="000000"/>
                <w:sz w:val="20"/>
              </w:rPr>
              <w:t xml:space="preserve">
7-нысаналы индикатор. 100 мың тұрғынға шаққанда жол-көлік оқиғасынан қаза тапқандар саны: </w:t>
            </w:r>
          </w:p>
          <w:p>
            <w:pPr>
              <w:spacing w:after="20"/>
              <w:ind w:left="20"/>
              <w:jc w:val="both"/>
            </w:pPr>
            <w:r>
              <w:rPr>
                <w:rFonts w:ascii="Times New Roman"/>
                <w:b w:val="false"/>
                <w:i w:val="false"/>
                <w:color w:val="000000"/>
                <w:sz w:val="20"/>
              </w:rPr>
              <w:t>2024 жылы – 11,8, 2025 жылы – 11,7, 2026 жылы – 11,6, 2027 жылы – 11,5, 2028 жылы –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МАМ, ОМ, ЖАО</w:t>
            </w:r>
          </w:p>
          <w:p>
            <w:pPr>
              <w:spacing w:after="20"/>
              <w:ind w:left="20"/>
              <w:jc w:val="both"/>
            </w:pPr>
            <w:r>
              <w:rPr>
                <w:rFonts w:ascii="Times New Roman"/>
                <w:b w:val="false"/>
                <w:i w:val="false"/>
                <w:color w:val="000000"/>
                <w:sz w:val="20"/>
              </w:rPr>
              <w:t>
ІІМ, ЖАО ІІМ, ҰҚК (келісу бойынша), ҚМА (келісу бойынша), ҚНРДА (келісу бойынша), ЖАО</w:t>
            </w:r>
          </w:p>
          <w:p>
            <w:pPr>
              <w:spacing w:after="20"/>
              <w:ind w:left="20"/>
              <w:jc w:val="both"/>
            </w:pPr>
            <w:r>
              <w:rPr>
                <w:rFonts w:ascii="Times New Roman"/>
                <w:b w:val="false"/>
                <w:i w:val="false"/>
                <w:color w:val="000000"/>
                <w:sz w:val="20"/>
              </w:rPr>
              <w:t>
ІІМ, ЖАО ІІМ, ӨҚМ, ЖАО</w:t>
            </w:r>
          </w:p>
          <w:p>
            <w:pPr>
              <w:spacing w:after="20"/>
              <w:ind w:left="20"/>
              <w:jc w:val="both"/>
            </w:pPr>
            <w:r>
              <w:rPr>
                <w:rFonts w:ascii="Times New Roman"/>
                <w:b w:val="false"/>
                <w:i w:val="false"/>
                <w:color w:val="000000"/>
                <w:sz w:val="20"/>
              </w:rPr>
              <w:t>
ІІМ, ДСМ, СИМ, ЖАО</w:t>
            </w:r>
          </w:p>
          <w:p>
            <w:pPr>
              <w:spacing w:after="20"/>
              <w:ind w:left="20"/>
              <w:jc w:val="both"/>
            </w:pPr>
            <w:r>
              <w:rPr>
                <w:rFonts w:ascii="Times New Roman"/>
                <w:b w:val="false"/>
                <w:i w:val="false"/>
                <w:color w:val="000000"/>
                <w:sz w:val="20"/>
              </w:rPr>
              <w:t>
ІІМ, КМ,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мен балаларға қатысты зорлық-зомбылықтың алдын алу, жәбірленушілерді кешенді қорғау және көмек көрсету жүйесін құру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зорлық-зомбылыққа куә болған балаларға психологиялық көмек көрсету үшін әлеуметтік бағдарынан айырылуға және әлеуметтік депривацияға әкелген қатыгез қарым-қатынастың бар-жоғын бағалау өлшемшартына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4-тоқсан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ОМ, Еңбекмині,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 түрінде агрессия көрсететін құқық бұзушылардың сот шешімі бойынша кешенді психологиялық бағдарламадан өту институтын ендіруді көздейтін отбасылық-тұрмыстық зорлық-зомбылықтың жеке профилактикасы шараларын заңнамалық регламенттеу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МАМ, БП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стандартты бекітіп, тұрмыстық зорлық-зомбылық туралы іс бойынша құқық бұзушылардың жанжалды әрекетін түзету бойынша психологиялық көмек бағдарламаларын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МАМ,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саудасына қарсы іс-қимыл саласындағы мемлекеттік саясаттың құқықтық және ұйымдық негіздерін құру, ведомствоаралық үйлестіру</w:t>
            </w:r>
          </w:p>
          <w:p>
            <w:pPr>
              <w:spacing w:after="20"/>
              <w:ind w:left="20"/>
              <w:jc w:val="both"/>
            </w:pPr>
            <w:r>
              <w:rPr>
                <w:rFonts w:ascii="Times New Roman"/>
                <w:b w:val="false"/>
                <w:i w:val="false"/>
                <w:color w:val="000000"/>
                <w:sz w:val="20"/>
              </w:rPr>
              <w:t>және өзара іс-қимыл мәселелерін реттеу, кәмелетке толмағандарды қорғауды қамтамасыз ету, адам саудасының құрбандарына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зорлық-зомбылық қылмысының алдын алу үшін отбасылық-тұрмыстық жанжал фактісі бойынша халықаралық тәжірибе негізінде (Германия, Ұлыбритания) зорлық-зомбылық қатерін бағалау жүйесін 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рәсімдер стандарты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бойынша зорлық-зомбылық жағдайына ерте араласу және ден қою шеңберінде белгіленген тәуекел тобындағы әйелдер мен балаларға көмек көрсету бойынша өңірлерде жергілікті атқарушы органдар аясында ведомствоаралық өзара іс-қимылдың тұрақты қолданыстағы тетігін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жөніндегі ВАК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2028 жылдар, </w:t>
            </w:r>
          </w:p>
          <w:p>
            <w:pPr>
              <w:spacing w:after="20"/>
              <w:ind w:left="20"/>
              <w:jc w:val="both"/>
            </w:pPr>
            <w:r>
              <w:rPr>
                <w:rFonts w:ascii="Times New Roman"/>
                <w:b w:val="false"/>
                <w:i w:val="false"/>
                <w:color w:val="000000"/>
                <w:sz w:val="20"/>
              </w:rPr>
              <w:t>жарты жылда 1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зорлық-зомбылықты ерте анықтау және профилактика мәселелері бойынша медициналық мекемелер мен дағдарыс орталықтары психологтарының, сондай-ақ білім беру ұйымдары педагог-психологтарының (КБО, БҚО) құзыретін арттыру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өткізу</w:t>
            </w:r>
          </w:p>
          <w:p>
            <w:pPr>
              <w:spacing w:after="20"/>
              <w:ind w:left="20"/>
              <w:jc w:val="both"/>
            </w:pPr>
            <w:r>
              <w:rPr>
                <w:rFonts w:ascii="Times New Roman"/>
                <w:b w:val="false"/>
                <w:i w:val="false"/>
                <w:color w:val="000000"/>
                <w:sz w:val="20"/>
              </w:rPr>
              <w:t>
(шарттық негізде)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ОМ, ДСМ, Еңбекмині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басқа мемлекетте заңсыз болу тәуекелін алдын алу үшін шетелде азаматтарға құжат беру процесін автоматтандыру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ШМҚТП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ЦДИАӨМ</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ішіндегі әйелдер мен балаларға қатысты зорлық-зомбылық ауқымының, себебі мен салдарының қарқыны туралы зерттеу, сондай-ақ профилактика шараларының тиімділігін арттыру бойынша ұсынымдар әзірлеу (бейінді халықаралық ұйымдармен ынтымақтастықта)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МАМ, БП</w:t>
            </w:r>
          </w:p>
          <w:p>
            <w:pPr>
              <w:spacing w:after="20"/>
              <w:ind w:left="20"/>
              <w:jc w:val="both"/>
            </w:pPr>
            <w:r>
              <w:rPr>
                <w:rFonts w:ascii="Times New Roman"/>
                <w:b w:val="false"/>
                <w:i w:val="false"/>
                <w:color w:val="000000"/>
                <w:sz w:val="20"/>
              </w:rPr>
              <w:t>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 меншікке қарсы қылмыстан зардап шегу дәрежесін төмендету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Ұрлыққа қарсы іс-қимыл, оның ішінде қол сұғылатын нысандардың тартымдылығын төмендету және қылмыскердің ұсталып қалу ықтималдығын арттыру бойынша алдын алу шаралары кешенін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құрылғыны тіркеу қағидаларын сақтамағаны үшін ұялы байланыс операторларының жауаптылығын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IMEI-коды бірдей құрылғының болуын  жоққа шығаратын ұялы телефондарды әкелу және өткізу тәртібін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w:t>
            </w:r>
          </w:p>
          <w:p>
            <w:pPr>
              <w:spacing w:after="20"/>
              <w:ind w:left="20"/>
              <w:jc w:val="both"/>
            </w:pPr>
            <w:r>
              <w:rPr>
                <w:rFonts w:ascii="Times New Roman"/>
                <w:b w:val="false"/>
                <w:i w:val="false"/>
                <w:color w:val="000000"/>
                <w:sz w:val="20"/>
              </w:rPr>
              <w:t>Қаржымині МКК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операторларының SIM-картаны тіркеу кезінде абоненттерді биометриялық сәйкестендіруді енгізуі (банктік верификация рәсіміне ұқсас)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абоненттерді тіркеу бойынша қосымша сервис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Киберқылмысқа (интернет-алаяқтық) қарсы тиімді іс-қимыл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Еуропа Кеңесінің компьютерлік қылмыс туралы конвенциясына қосылуы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ҰҚК (келісу бойынша), ЦДИАӨМ,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Киберқылмыстың жаңа түрін анықтау және стратегиялық ден қою шараларын әзірлеу үшін ведомствоаралық өзара іс-қимылды күшейту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үйлестіру құрылымын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МАМ, БП</w:t>
            </w:r>
          </w:p>
          <w:p>
            <w:pPr>
              <w:spacing w:after="20"/>
              <w:ind w:left="20"/>
              <w:jc w:val="both"/>
            </w:pPr>
            <w:r>
              <w:rPr>
                <w:rFonts w:ascii="Times New Roman"/>
                <w:b w:val="false"/>
                <w:i w:val="false"/>
                <w:color w:val="000000"/>
                <w:sz w:val="20"/>
              </w:rPr>
              <w:t>
(келісу бойынша), ҰҚК</w:t>
            </w:r>
          </w:p>
          <w:p>
            <w:pPr>
              <w:spacing w:after="20"/>
              <w:ind w:left="20"/>
              <w:jc w:val="both"/>
            </w:pPr>
            <w:r>
              <w:rPr>
                <w:rFonts w:ascii="Times New Roman"/>
                <w:b w:val="false"/>
                <w:i w:val="false"/>
                <w:color w:val="000000"/>
                <w:sz w:val="20"/>
              </w:rPr>
              <w:t>
(келісу бойынша), ҚМА</w:t>
            </w:r>
          </w:p>
          <w:p>
            <w:pPr>
              <w:spacing w:after="20"/>
              <w:ind w:left="20"/>
              <w:jc w:val="both"/>
            </w:pPr>
            <w:r>
              <w:rPr>
                <w:rFonts w:ascii="Times New Roman"/>
                <w:b w:val="false"/>
                <w:i w:val="false"/>
                <w:color w:val="000000"/>
                <w:sz w:val="20"/>
              </w:rPr>
              <w:t>
(келісу бойынша), ҚНРДА</w:t>
            </w:r>
          </w:p>
          <w:p>
            <w:pPr>
              <w:spacing w:after="20"/>
              <w:ind w:left="20"/>
              <w:jc w:val="both"/>
            </w:pPr>
            <w:r>
              <w:rPr>
                <w:rFonts w:ascii="Times New Roman"/>
                <w:b w:val="false"/>
                <w:i w:val="false"/>
                <w:color w:val="000000"/>
                <w:sz w:val="20"/>
              </w:rPr>
              <w:t>
(келісу бойынша), ҰБ</w:t>
            </w:r>
          </w:p>
          <w:p>
            <w:pPr>
              <w:spacing w:after="20"/>
              <w:ind w:left="20"/>
              <w:jc w:val="both"/>
            </w:pPr>
            <w:r>
              <w:rPr>
                <w:rFonts w:ascii="Times New Roman"/>
                <w:b w:val="false"/>
                <w:i w:val="false"/>
                <w:color w:val="000000"/>
                <w:sz w:val="20"/>
              </w:rPr>
              <w:t>
(келісу бойынша), ЕДБ</w:t>
            </w:r>
          </w:p>
          <w:p>
            <w:pPr>
              <w:spacing w:after="20"/>
              <w:ind w:left="20"/>
              <w:jc w:val="both"/>
            </w:pPr>
            <w:r>
              <w:rPr>
                <w:rFonts w:ascii="Times New Roman"/>
                <w:b w:val="false"/>
                <w:i w:val="false"/>
                <w:color w:val="000000"/>
                <w:sz w:val="20"/>
              </w:rPr>
              <w:t>
(келісу бойынша), байланыс операторлары</w:t>
            </w:r>
          </w:p>
          <w:p>
            <w:pPr>
              <w:spacing w:after="20"/>
              <w:ind w:left="20"/>
              <w:jc w:val="both"/>
            </w:pPr>
            <w:r>
              <w:rPr>
                <w:rFonts w:ascii="Times New Roman"/>
                <w:b w:val="false"/>
                <w:i w:val="false"/>
                <w:color w:val="000000"/>
                <w:sz w:val="20"/>
              </w:rPr>
              <w:t>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кеңістікті қылмыстық мақсатта пайдаланудың жолын кесу бойынша бірлесіп іс-қимыл алгоритмін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МАМ, ЦДИАӨМ,</w:t>
            </w:r>
          </w:p>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(келісу бойынша), ҰҚК</w:t>
            </w:r>
          </w:p>
          <w:p>
            <w:pPr>
              <w:spacing w:after="20"/>
              <w:ind w:left="20"/>
              <w:jc w:val="both"/>
            </w:pPr>
            <w:r>
              <w:rPr>
                <w:rFonts w:ascii="Times New Roman"/>
                <w:b w:val="false"/>
                <w:i w:val="false"/>
                <w:color w:val="000000"/>
                <w:sz w:val="20"/>
              </w:rPr>
              <w:t>
(келісу бойынша), БП</w:t>
            </w:r>
          </w:p>
          <w:p>
            <w:pPr>
              <w:spacing w:after="20"/>
              <w:ind w:left="20"/>
              <w:jc w:val="both"/>
            </w:pPr>
            <w:r>
              <w:rPr>
                <w:rFonts w:ascii="Times New Roman"/>
                <w:b w:val="false"/>
                <w:i w:val="false"/>
                <w:color w:val="000000"/>
                <w:sz w:val="20"/>
              </w:rPr>
              <w:t>
(келісу бойынша), ҚНРДА</w:t>
            </w:r>
          </w:p>
          <w:p>
            <w:pPr>
              <w:spacing w:after="20"/>
              <w:ind w:left="20"/>
              <w:jc w:val="both"/>
            </w:pPr>
            <w:r>
              <w:rPr>
                <w:rFonts w:ascii="Times New Roman"/>
                <w:b w:val="false"/>
                <w:i w:val="false"/>
                <w:color w:val="000000"/>
                <w:sz w:val="20"/>
              </w:rPr>
              <w:t>
(келісу бойынша), ҰБ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мен құқық қорғау органдары арасындағы қылмыстық істі тергеу шеңберінде банктік және өзге де қорғалатын құпияны сақтау жөніндегі заңнама талаптарын сақтап, өзара іс-қимыл процесін оңтайландыруға және бюрократиядан арылтуға бағытталған коммуникацияны цифрландыру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қосымша серверлік жабдық алу; 2028 жылы – ҚАО ААЖ жаңғырту, ЕДБ-мен қосылатын интеграция сервисін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ҚСАЕАК (келісу бойынша), ҚНРДА (келісу бойынша),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Киберқылмысқа қарсы іс-қимыл саласындағы волонтерлікті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волонтерлік топтар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абоненттік нөмірді тек өкілдіктерде және ресми дилерлер арқылы сату жөніндегі міндетін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ІІМ, ҰҚК</w:t>
            </w:r>
          </w:p>
          <w:p>
            <w:pPr>
              <w:spacing w:after="20"/>
              <w:ind w:left="20"/>
              <w:jc w:val="both"/>
            </w:pPr>
            <w:r>
              <w:rPr>
                <w:rFonts w:ascii="Times New Roman"/>
                <w:b w:val="false"/>
                <w:i w:val="false"/>
                <w:color w:val="000000"/>
                <w:sz w:val="20"/>
              </w:rPr>
              <w:t>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мақсатта пайдалану үшін банктік картаны (шоттарды) үшінші адамдарға бергені үшін жауаптылықты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ҚМА (келісу бойынша), ҚНРДА</w:t>
            </w:r>
          </w:p>
          <w:p>
            <w:pPr>
              <w:spacing w:after="20"/>
              <w:ind w:left="20"/>
              <w:jc w:val="both"/>
            </w:pPr>
            <w:r>
              <w:rPr>
                <w:rFonts w:ascii="Times New Roman"/>
                <w:b w:val="false"/>
                <w:i w:val="false"/>
                <w:color w:val="000000"/>
                <w:sz w:val="20"/>
              </w:rPr>
              <w:t>
(келісу бойынша), ҰБ</w:t>
            </w:r>
          </w:p>
          <w:p>
            <w:pPr>
              <w:spacing w:after="20"/>
              <w:ind w:left="20"/>
              <w:jc w:val="both"/>
            </w:pPr>
            <w:r>
              <w:rPr>
                <w:rFonts w:ascii="Times New Roman"/>
                <w:b w:val="false"/>
                <w:i w:val="false"/>
                <w:color w:val="000000"/>
                <w:sz w:val="20"/>
              </w:rPr>
              <w:t>
(келісу бойынша), БП</w:t>
            </w:r>
          </w:p>
          <w:p>
            <w:pPr>
              <w:spacing w:after="20"/>
              <w:ind w:left="20"/>
              <w:jc w:val="both"/>
            </w:pPr>
            <w:r>
              <w:rPr>
                <w:rFonts w:ascii="Times New Roman"/>
                <w:b w:val="false"/>
                <w:i w:val="false"/>
                <w:color w:val="000000"/>
                <w:sz w:val="20"/>
              </w:rPr>
              <w:t>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ұйымдарында (банктерде) жаңа ақпараттық технологиялық өнім мен көрсетілетін қызметті пайдалануға берер алдында ақпарат қауіпсіздігі нормаларының сақталуын тексеру талаптарын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басқармасының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ұлттық сарапшыларды тартып, құқық қорғау органдары мен арнайы органдардың қызметкерлерін, сондай-ақ киберқылмысқа қарсы іс-қимыл саласындағы жаттықтырушыларды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тренинг, семинар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 жарты жылда 1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ҚМА (келісу бойынша), ҰҚК (келісу бойынша), БП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құқық бұзушылық жасаудың алдын алу шараларының тиімділігін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w:t>
            </w:r>
          </w:p>
          <w:p>
            <w:pPr>
              <w:spacing w:after="20"/>
              <w:ind w:left="20"/>
              <w:jc w:val="both"/>
            </w:pPr>
            <w:r>
              <w:rPr>
                <w:rFonts w:ascii="Times New Roman"/>
                <w:b w:val="false"/>
                <w:i w:val="false"/>
                <w:color w:val="000000"/>
                <w:sz w:val="20"/>
              </w:rPr>
              <w:t>
ҚАЖ мекемелерінде жазасын өтеп жатқан;</w:t>
            </w:r>
          </w:p>
          <w:p>
            <w:pPr>
              <w:spacing w:after="20"/>
              <w:ind w:left="20"/>
              <w:jc w:val="both"/>
            </w:pPr>
            <w:r>
              <w:rPr>
                <w:rFonts w:ascii="Times New Roman"/>
                <w:b w:val="false"/>
                <w:i w:val="false"/>
                <w:color w:val="000000"/>
                <w:sz w:val="20"/>
              </w:rPr>
              <w:t>
пробация қызметінің есебінде тұрған;</w:t>
            </w:r>
          </w:p>
          <w:p>
            <w:pPr>
              <w:spacing w:after="20"/>
              <w:ind w:left="20"/>
              <w:jc w:val="both"/>
            </w:pPr>
            <w:r>
              <w:rPr>
                <w:rFonts w:ascii="Times New Roman"/>
                <w:b w:val="false"/>
                <w:i w:val="false"/>
                <w:color w:val="000000"/>
                <w:sz w:val="20"/>
              </w:rPr>
              <w:t>
5 жыл ішінде бас бостандығынан айыру орнынан босатылған адамдарды жұмысқа орналастыруға тартылған шағын және орта бизнес субъектілеріне заңнамалық деңгейде әлеуметтік кәсіпкерлер мәртебесін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БП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кәсіпорындарының өндірістік қуатын арттыру бойынша ұйымдық-басқару шараларын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Қаржымині, БП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 сотталғандар алған мамандықты ескеріп, жұмыс орындарына квотаны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2028 жылдар, </w:t>
            </w:r>
          </w:p>
          <w:p>
            <w:pPr>
              <w:spacing w:after="20"/>
              <w:ind w:left="20"/>
              <w:jc w:val="both"/>
            </w:pPr>
            <w:r>
              <w:rPr>
                <w:rFonts w:ascii="Times New Roman"/>
                <w:b w:val="false"/>
                <w:i w:val="false"/>
                <w:color w:val="000000"/>
                <w:sz w:val="20"/>
              </w:rPr>
              <w:t>жыл сайын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жобалар шеңберінде алдын ала сынақтан өткізіп, бас бостандығынан айыру орындарында  жазасын өтеп жатқан адамдарды және олар босатылғаннан кейін қайта әлеуметтік бейімдеу бойынша ішкі істер органдарының жергілікті атқарушы органдармен өзара іс-қимылының тиімді тетігін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желтоқсан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Еңбекмині, ЖАО</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1-жартыжылдық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мекемелерінде сотталғандарды кәсіптік оқытуды жетілдіру (қысқа мерзімді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орындарымен меморандум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есебінде "шартты түрде босатылған" санаты бойынша әкімшілік бақылауда тұрған адамдарға, сондай-ақ үйқамаққа алу түріндегі бұлтартпау шарасы қолданылған күдіктілерге қатысты олардың тұрмыс салты мен әрекетін қашықтан бақылауды жүзеге асыру үшін электрондық бақылау құралдарын 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1278 бірлік құрылғыны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жүйесі құрамынан шығару арқылы пробация қызметінің ұйымдық-құқықтық мәртебесін өзгерту жөніндегі мәселені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w:t>
            </w:r>
          </w:p>
          <w:p>
            <w:pPr>
              <w:spacing w:after="20"/>
              <w:ind w:left="20"/>
              <w:jc w:val="both"/>
            </w:pPr>
            <w:r>
              <w:rPr>
                <w:rFonts w:ascii="Times New Roman"/>
                <w:b w:val="false"/>
                <w:i w:val="false"/>
                <w:color w:val="000000"/>
                <w:sz w:val="20"/>
              </w:rPr>
              <w:t>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w:t>
            </w:r>
          </w:p>
          <w:p>
            <w:pPr>
              <w:spacing w:after="20"/>
              <w:ind w:left="20"/>
              <w:jc w:val="both"/>
            </w:pPr>
            <w:r>
              <w:rPr>
                <w:rFonts w:ascii="Times New Roman"/>
                <w:b w:val="false"/>
                <w:i w:val="false"/>
                <w:color w:val="000000"/>
                <w:sz w:val="20"/>
              </w:rPr>
              <w:t>
ҰЭМ, Қаржымині,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 қауіпсіздік деңгейін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өмірі, денсаулығы мен мүлкінің қауіпсіздігін қамтамасыз ету жағдайын көздейтін барлық санаттағы көп пәтерлі тұрғын үйлерді жобалау мен салуға қойылатын талаптарды заңнамалық тұрғыдан белгілеу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2-жартыжылдық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ӨҚМ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1-жартыжылдық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арнасы арқылы құқық бұзушылық туралы түскен сигнал бойынша ойын-сауық мекемелерінің қауіпсіздік деңгейін (рейтингін) бағалауды 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БП (келісу бойынша), </w:t>
            </w:r>
          </w:p>
          <w:p>
            <w:pPr>
              <w:spacing w:after="20"/>
              <w:ind w:left="20"/>
              <w:jc w:val="both"/>
            </w:pPr>
            <w:r>
              <w:rPr>
                <w:rFonts w:ascii="Times New Roman"/>
                <w:b w:val="false"/>
                <w:i w:val="false"/>
                <w:color w:val="000000"/>
                <w:sz w:val="20"/>
              </w:rPr>
              <w:t xml:space="preserve">"Атамекен" ҰКП </w:t>
            </w:r>
          </w:p>
          <w:p>
            <w:pPr>
              <w:spacing w:after="20"/>
              <w:ind w:left="20"/>
              <w:jc w:val="both"/>
            </w:pPr>
            <w:r>
              <w:rPr>
                <w:rFonts w:ascii="Times New Roman"/>
                <w:b w:val="false"/>
                <w:i w:val="false"/>
                <w:color w:val="000000"/>
                <w:sz w:val="20"/>
              </w:rPr>
              <w:t>(келісу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2-жартыжылдық, әрі қарай – жарты жыл сайын</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клубтар спорттық, спорттық-бұқаралық іс-шараларды өткізу кезінде қоғамдық қауіпсіздікті қамтамасыз ету үшін тиісті лицензиясы бар жеке меншік күзет ұйымдарын тарту мәселесін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желтоқсан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ТСМ, ЖАО,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2-жартыжылдық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жасалатын қылмыс деңгейін төмендету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Интернет-ресурста, арнайын сауда объектілерінен тыс жерде, сондай-ақ ойын-сауық орындарында алкоголь өнімін сатудан болатын жағымсыз салдарды азайту жөніндегі шараларды әзірлеу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жанындағы Құқық бұзушылық профилактикасы жөніндегі ВАК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ескеріп, өңірлерде уақытша бейімдеу және детоксикация орталықтарының желісін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УБДО ашу (2024 ж. – 6; 2025 ж. – 7; </w:t>
            </w:r>
          </w:p>
          <w:p>
            <w:pPr>
              <w:spacing w:after="20"/>
              <w:ind w:left="20"/>
              <w:jc w:val="both"/>
            </w:pPr>
            <w:r>
              <w:rPr>
                <w:rFonts w:ascii="Times New Roman"/>
                <w:b w:val="false"/>
                <w:i w:val="false"/>
                <w:color w:val="000000"/>
                <w:sz w:val="20"/>
              </w:rPr>
              <w:t>2026 ж. – 7 ; 2027 ж. – 6; 2028 ж. –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денсаулық ұйымдарында психобелсенді заттарды асыра тұтынғаннан (алкогольге тәуелділік, нашақорлық, уытқұмарлық) туындаған мінез-құлығы бұзылған адамдарды мәжбүрлеп емдеу әдісінің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Алкогольге және есірткіге тәуелді адамдарды мәжбүрлеп емдеу үшін психикалық денсаулық ұйымына жіберу рәсімін оңтайландыру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 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 өнімін сатып алуға және тұтынуға тыйым салу белгіленген адамдарға оларды сатуға жол бермеу бойынша қоғамдық ұйымдармен (еріктілермен) өзара іс-қимыл жасау практикасын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науқандар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кезінде өлім-жітімді азайту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 қауіпсіздігін қамтамасыз ету саласындағы мемлекеттік органдардың ведомствоаралық өзара іс-қимыл алгоритмін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КМ, ЦДИАӨМ</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сұранысын ескеріп, ЖЖҚ-ны бұзуды тіркеудің стационарлық автоматты жүйесі желісін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 бірл. жүйені орнату (жыл сайын 1100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 КМ, "ҚазАвтоЖол" ҰК" АҚ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сұранысын ескеріп, көлік легіндегі ЖЖҚ-ны бұзуды анықтау бойынша автомобильдердегі аппараттық-бағдарламалық кешенді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бірл. жүйе (2024 ж. – монтаж, интеграция, енгізу, 2025 – 2028 жылдар – техникалық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ІІМ</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қызметтердің ЖКО-ға ден қою тәртібін өзектілендіру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алгоритмі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ТЖМ, ІІМ, КМ,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жиі болатын учаскелерді анықтау және есепке алу, сондай-ақ оларға жедел ден қоюға кедергі келтіретін жағдай мен факторды жою жөніндегі</w:t>
            </w:r>
          </w:p>
          <w:p>
            <w:pPr>
              <w:spacing w:after="20"/>
              <w:ind w:left="20"/>
              <w:jc w:val="both"/>
            </w:pPr>
            <w:r>
              <w:rPr>
                <w:rFonts w:ascii="Times New Roman"/>
                <w:b w:val="false"/>
                <w:i w:val="false"/>
                <w:color w:val="000000"/>
                <w:sz w:val="20"/>
              </w:rPr>
              <w:t>іс-шараларды жүргізу тәртібін нормативтік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ЖАО, ІІМ, ДСМ</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Трассалардағы медициналық-құтқару пункттерін орналастыру және қайта орналастыру бойынша орындарды айқындау тәртібін регламенттеу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КМ, ДСМ, ІІМ, ЖАО</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 "Vision Zero" жол қозғалысы қауіпсіздігін қамтамасыз ету бағдарламасының тәсілдерін эксперименттік ендіру (Мәскеу, Минск, Осло, Стокгольм, Нью-Йорк, Лондон)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ӨҚМ, КМ, ІІМ</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жүрісі қауіпсіздігін қамтамасыз ету жөніндегі уәкілетті органның: </w:t>
            </w:r>
          </w:p>
          <w:p>
            <w:pPr>
              <w:spacing w:after="20"/>
              <w:ind w:left="20"/>
              <w:jc w:val="both"/>
            </w:pPr>
            <w:r>
              <w:rPr>
                <w:rFonts w:ascii="Times New Roman"/>
                <w:b w:val="false"/>
                <w:i w:val="false"/>
                <w:color w:val="000000"/>
                <w:sz w:val="20"/>
              </w:rPr>
              <w:t>
жол салуға және реконструкциялауға арналған ЖСҚ-ны әзірлеуге;</w:t>
            </w:r>
          </w:p>
          <w:p>
            <w:pPr>
              <w:spacing w:after="20"/>
              <w:ind w:left="20"/>
              <w:jc w:val="both"/>
            </w:pPr>
            <w:r>
              <w:rPr>
                <w:rFonts w:ascii="Times New Roman"/>
                <w:b w:val="false"/>
                <w:i w:val="false"/>
                <w:color w:val="000000"/>
                <w:sz w:val="20"/>
              </w:rPr>
              <w:t>
оларды пайдалануға беруге;</w:t>
            </w:r>
          </w:p>
          <w:p>
            <w:pPr>
              <w:spacing w:after="20"/>
              <w:ind w:left="20"/>
              <w:jc w:val="both"/>
            </w:pPr>
            <w:r>
              <w:rPr>
                <w:rFonts w:ascii="Times New Roman"/>
                <w:b w:val="false"/>
                <w:i w:val="false"/>
                <w:color w:val="000000"/>
                <w:sz w:val="20"/>
              </w:rPr>
              <w:t>
автомобиль жолын салу және реконструкциялау жөніндегі жобаларды мемлекеттік сараптамадан өткізуге қатысуын заңнамалық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КМ</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маңызы бар автомобиль жолдары, қалалар мен елді мекен көшелері (жол белгілері, таңбалау, бағдаршам объектілері) бойынша жол жүрісін ұйымдастырудың техникалық құралдарын орналастыру паспортын электрондық форматқа ауыстыру, сондай-ақ оларды жергілікті жердің электрондық картасымен интеграциялау мәселесін пысықтау (Яндекс, Google, 2GIS навигациялық картасы)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ЖАО, "ҚазАвтоЖол" ҰК" АҚ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жергілікті қауымдастықты процеске тартып, "Star raiting for School" (SR4School) халықаралық бағдарламасының оқу орындары жанындағы жол қауіпсіздігі жөніндегі тәсілдерін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Жол-көлік жарақаты деңгейін төмендету жөніндегі бағдарламаларды іске асыру, оның ішінде: </w:t>
            </w:r>
          </w:p>
          <w:p>
            <w:pPr>
              <w:spacing w:after="20"/>
              <w:ind w:left="20"/>
              <w:jc w:val="both"/>
            </w:pPr>
            <w:r>
              <w:rPr>
                <w:rFonts w:ascii="Times New Roman"/>
                <w:b w:val="false"/>
                <w:i w:val="false"/>
                <w:color w:val="000000"/>
                <w:sz w:val="20"/>
              </w:rPr>
              <w:t>
транзиттік бағытта орналасқан елді мекендер маңында айналма жол салу;</w:t>
            </w:r>
          </w:p>
          <w:p>
            <w:pPr>
              <w:spacing w:after="20"/>
              <w:ind w:left="20"/>
              <w:jc w:val="both"/>
            </w:pPr>
            <w:r>
              <w:rPr>
                <w:rFonts w:ascii="Times New Roman"/>
                <w:b w:val="false"/>
                <w:i w:val="false"/>
                <w:color w:val="000000"/>
                <w:sz w:val="20"/>
              </w:rPr>
              <w:t>
елді мекенде қауіпсіз жол инфрақұрылымын құру (велосипед жолы, тротуар, реттелетін, жерүсті, жерасты жаяу жүргіншілер өтпежолы, жарықтандыру);</w:t>
            </w:r>
          </w:p>
          <w:p>
            <w:pPr>
              <w:spacing w:after="20"/>
              <w:ind w:left="20"/>
              <w:jc w:val="both"/>
            </w:pPr>
            <w:r>
              <w:rPr>
                <w:rFonts w:ascii="Times New Roman"/>
                <w:b w:val="false"/>
                <w:i w:val="false"/>
                <w:color w:val="000000"/>
                <w:sz w:val="20"/>
              </w:rPr>
              <w:t>
республикалық және облыстық маңызы бар жолды жайластыру (қар бөгеу құрылғысы, жануарлардың жолға шығуынан қоршау, жарықтандыру);</w:t>
            </w:r>
          </w:p>
          <w:p>
            <w:pPr>
              <w:spacing w:after="20"/>
              <w:ind w:left="20"/>
              <w:jc w:val="both"/>
            </w:pPr>
            <w:r>
              <w:rPr>
                <w:rFonts w:ascii="Times New Roman"/>
                <w:b w:val="false"/>
                <w:i w:val="false"/>
                <w:color w:val="000000"/>
                <w:sz w:val="20"/>
              </w:rPr>
              <w:t>
мүмкіндігі шектеулі адамдарға қауіпсіз жолдың қолжетімділігін қамтамасыз ету (бағдаршам, жаяу жүргіншілер өтпежолы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бағдарлама әзірлеу (ІІМ-мен келісу бойынша)</w:t>
            </w:r>
          </w:p>
          <w:p>
            <w:pPr>
              <w:spacing w:after="20"/>
              <w:ind w:left="20"/>
              <w:jc w:val="both"/>
            </w:pPr>
            <w:r>
              <w:rPr>
                <w:rFonts w:ascii="Times New Roman"/>
                <w:b w:val="false"/>
                <w:i w:val="false"/>
                <w:color w:val="000000"/>
                <w:sz w:val="20"/>
              </w:rPr>
              <w:t>
2024 – 2028 жылдар – бекітілген бағдарламаларға сәйкес жол инфрақұрылымы объектілерін пайдалануға 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КМ, ІІМ, "ҚазАвтоЖол" ҰК" АҚ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сервисті (Яндекс, Google, 2GIS навигациялық картасы) азаматтарды жолдың авариялық-қауіпті учаскеге жақындағаны және сол жерде келе жатқаны туралы хабардар ету функционалымен толықтыру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БП ҚСАЕК (келісу бойынша),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даярлау сапасын арттыру, оның ішінде халықаралық тәжірибені ескеріп, жүргізуші куәлігін алуға қойылатын талаптарды күшейту бойынша шаралар әзірлеу (Финляндия)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КМ, БП (келісу бойынша),</w:t>
            </w:r>
          </w:p>
          <w:p>
            <w:pPr>
              <w:spacing w:after="20"/>
              <w:ind w:left="20"/>
              <w:jc w:val="both"/>
            </w:pPr>
            <w:r>
              <w:rPr>
                <w:rFonts w:ascii="Times New Roman"/>
                <w:b w:val="false"/>
                <w:i w:val="false"/>
                <w:color w:val="000000"/>
                <w:sz w:val="20"/>
              </w:rPr>
              <w:t>
ЦДИАӨМ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оқып шыққан азаматтар жасаған</w:t>
            </w:r>
          </w:p>
          <w:p>
            <w:pPr>
              <w:spacing w:after="20"/>
              <w:ind w:left="20"/>
              <w:jc w:val="both"/>
            </w:pPr>
            <w:r>
              <w:rPr>
                <w:rFonts w:ascii="Times New Roman"/>
                <w:b w:val="false"/>
                <w:i w:val="false"/>
                <w:color w:val="000000"/>
                <w:sz w:val="20"/>
              </w:rPr>
              <w:t>ЖКО санын негізгі өлшемшарт ретінде айқындап, автомектептерде оқыту сапасын бағалауды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тетігін әзірлеу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p>
            <w:pPr>
              <w:spacing w:after="20"/>
              <w:ind w:left="20"/>
              <w:jc w:val="both"/>
            </w:pPr>
            <w:r>
              <w:rPr>
                <w:rFonts w:ascii="Times New Roman"/>
                <w:b w:val="false"/>
                <w:i w:val="false"/>
                <w:color w:val="000000"/>
                <w:sz w:val="20"/>
              </w:rPr>
              <w:t>
әрі қарай – жыл сайын қаңтар айында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Мемлекеттік органдардың ортақ жауапкершілігі және халықпен әріптестік негізінде құқық бұзушылық профилактикасының тиімді жүйесін құру</w:t>
            </w:r>
          </w:p>
          <w:p>
            <w:pPr>
              <w:spacing w:after="20"/>
              <w:ind w:left="20"/>
              <w:jc w:val="both"/>
            </w:pPr>
            <w:r>
              <w:rPr>
                <w:rFonts w:ascii="Times New Roman"/>
                <w:b w:val="false"/>
                <w:i w:val="false"/>
                <w:color w:val="000000"/>
                <w:sz w:val="20"/>
              </w:rPr>
              <w:t>
1-нысаналы индикатор: 10 мың тұрғынға шаққанда қылмыс деңгейін: 2024 жылы 2 %-ға, 2025 жылы 4 %-ға, 2026 жылы 6 %-ға, 2027 жылы 8 %-ға, 2028 жылы 10 %-ға (базалық 2022 жылға қатысты) төмендету. 2-нысаналы индикатор:  Полиция органдарының ашықтық (қолжетімділік) дәрежесін арттыру: 2024 жылы – 82 балл, 2025 жылы – 83 балл, 2026 жылы – 84 балл, 2027 жылы – 85 балл, 2028 жылы – 86 балл.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 саласындағы проблемаларды шешу үшін ведомствоаралық өзара іс-қимылды іске асыру жүйесі мен тетігін құру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профилактикасының барлық субъектісінің оған жауапты қатысу призмасы арқылы құқық бұзушылықты алдын алудың бірыңғай жүйесін құру үшін құқық бұзушылық профилактикасы саласындағы заңнаманы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жанындағы Құқық бұзушылық профилактикасы жөніндегі ВАК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2-жартыжылдық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1-жартыжылдық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ІІМ-ге  Елдегі құқық тәртібінің жай-күйі туралы Ұлттық баяндаманы дайындау қағидаларын бекітіп,  оны дайындау мен Мемлекет басшысына енгізу және жариялау бойынша өкілеттік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w:t>
            </w:r>
          </w:p>
          <w:p>
            <w:pPr>
              <w:spacing w:after="20"/>
              <w:ind w:left="20"/>
              <w:jc w:val="both"/>
            </w:pPr>
            <w:r>
              <w:rPr>
                <w:rFonts w:ascii="Times New Roman"/>
                <w:b w:val="false"/>
                <w:i w:val="false"/>
                <w:color w:val="000000"/>
                <w:sz w:val="20"/>
              </w:rPr>
              <w:t>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мәселелерінде әріптестікті дамыту және жергілікті қауымдастықты тарту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тәртібін және құқық бұзушылық профилактикасын қамтамасыз етуде профилактика субъектілері ретіндегі жергілікті қауымдастықтың құзыреті мен өкілеттігін заңнамалық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Озық халықаралық  тәжірибе  негізінде қоғамдық қауіпсіздікті қамтамасыз ету бойынша жергілікті қауымдастықтың сұранысын мониторингтеуді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сауалнама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жылғы </w:t>
            </w:r>
          </w:p>
          <w:p>
            <w:pPr>
              <w:spacing w:after="20"/>
              <w:ind w:left="20"/>
              <w:jc w:val="both"/>
            </w:pPr>
            <w:r>
              <w:rPr>
                <w:rFonts w:ascii="Times New Roman"/>
                <w:b w:val="false"/>
                <w:i w:val="false"/>
                <w:color w:val="000000"/>
                <w:sz w:val="20"/>
              </w:rPr>
              <w:t>1-жартыжылдық,</w:t>
            </w:r>
          </w:p>
          <w:p>
            <w:pPr>
              <w:spacing w:after="20"/>
              <w:ind w:left="20"/>
              <w:jc w:val="both"/>
            </w:pPr>
            <w:r>
              <w:rPr>
                <w:rFonts w:ascii="Times New Roman"/>
                <w:b w:val="false"/>
                <w:i w:val="false"/>
                <w:color w:val="000000"/>
                <w:sz w:val="20"/>
              </w:rPr>
              <w:t>
әрі қарай – жыл сайын маусым айында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құқықтық сауаттылығы деңгейін жоғарылату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деңгейде қоғамдық қауіпсіздіктің нақты проблемаларына бағытталған құқық бұзушылық профилактикасы саласында азаматтарды құқықтық ағарту бойынша ақпараттық жұмысты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p>
            <w:pPr>
              <w:spacing w:after="20"/>
              <w:ind w:left="20"/>
              <w:jc w:val="both"/>
            </w:pPr>
            <w:r>
              <w:rPr>
                <w:rFonts w:ascii="Times New Roman"/>
                <w:b w:val="false"/>
                <w:i w:val="false"/>
                <w:color w:val="000000"/>
                <w:sz w:val="20"/>
              </w:rPr>
              <w:t xml:space="preserve">
әрі қарай – </w:t>
            </w:r>
          </w:p>
          <w:p>
            <w:pPr>
              <w:spacing w:after="20"/>
              <w:ind w:left="20"/>
              <w:jc w:val="both"/>
            </w:pPr>
            <w:r>
              <w:rPr>
                <w:rFonts w:ascii="Times New Roman"/>
                <w:b w:val="false"/>
                <w:i w:val="false"/>
                <w:color w:val="000000"/>
                <w:sz w:val="20"/>
              </w:rPr>
              <w:t>2024 – 2028 жылдардың желтоқсаны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МАМ,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және жергілікті деңгейде мемлекеттік ақпараттық саясат шеңберінде әлеуетті жәбірленушілер мен құқық бұзушылар аудиториясына сараланған: </w:t>
            </w:r>
          </w:p>
          <w:p>
            <w:pPr>
              <w:spacing w:after="20"/>
              <w:ind w:left="20"/>
              <w:jc w:val="both"/>
            </w:pPr>
            <w:r>
              <w:rPr>
                <w:rFonts w:ascii="Times New Roman"/>
                <w:b w:val="false"/>
                <w:i w:val="false"/>
                <w:color w:val="000000"/>
                <w:sz w:val="20"/>
              </w:rPr>
              <w:t xml:space="preserve">
тұрмыстық зорлық-зомбылықты қоса алғанда, қылмыстан қорғау; </w:t>
            </w:r>
          </w:p>
          <w:p>
            <w:pPr>
              <w:spacing w:after="20"/>
              <w:ind w:left="20"/>
              <w:jc w:val="both"/>
            </w:pPr>
            <w:r>
              <w:rPr>
                <w:rFonts w:ascii="Times New Roman"/>
                <w:b w:val="false"/>
                <w:i w:val="false"/>
                <w:color w:val="000000"/>
                <w:sz w:val="20"/>
              </w:rPr>
              <w:t xml:space="preserve">
мүлікті қорғау; </w:t>
            </w:r>
          </w:p>
          <w:p>
            <w:pPr>
              <w:spacing w:after="20"/>
              <w:ind w:left="20"/>
              <w:jc w:val="both"/>
            </w:pPr>
            <w:r>
              <w:rPr>
                <w:rFonts w:ascii="Times New Roman"/>
                <w:b w:val="false"/>
                <w:i w:val="false"/>
                <w:color w:val="000000"/>
                <w:sz w:val="20"/>
              </w:rPr>
              <w:t>
интернет-алаяқтық пен қаржы пирамидаларынан қорғау;</w:t>
            </w:r>
          </w:p>
          <w:p>
            <w:pPr>
              <w:spacing w:after="20"/>
              <w:ind w:left="20"/>
              <w:jc w:val="both"/>
            </w:pPr>
            <w:r>
              <w:rPr>
                <w:rFonts w:ascii="Times New Roman"/>
                <w:b w:val="false"/>
                <w:i w:val="false"/>
                <w:color w:val="000000"/>
                <w:sz w:val="20"/>
              </w:rPr>
              <w:t xml:space="preserve">
есірткі қылмысына қарсы іс-қимыл; </w:t>
            </w:r>
          </w:p>
          <w:p>
            <w:pPr>
              <w:spacing w:after="20"/>
              <w:ind w:left="20"/>
              <w:jc w:val="both"/>
            </w:pPr>
            <w:r>
              <w:rPr>
                <w:rFonts w:ascii="Times New Roman"/>
                <w:b w:val="false"/>
                <w:i w:val="false"/>
                <w:color w:val="000000"/>
                <w:sz w:val="20"/>
              </w:rPr>
              <w:t xml:space="preserve">
жол қозғалысы қауіпсіздігі; </w:t>
            </w:r>
          </w:p>
          <w:p>
            <w:pPr>
              <w:spacing w:after="20"/>
              <w:ind w:left="20"/>
              <w:jc w:val="both"/>
            </w:pPr>
            <w:r>
              <w:rPr>
                <w:rFonts w:ascii="Times New Roman"/>
                <w:b w:val="false"/>
                <w:i w:val="false"/>
                <w:color w:val="000000"/>
                <w:sz w:val="20"/>
              </w:rPr>
              <w:t>
алкоголизм профилактикасы бойынша ақпараттық материал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роликтер, мақала, инфографика, постер, билборд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ІІМ, ЖАО, ҚМА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және қауіпсіздігін қамтамасыз ету бойынша, оның ішінде:</w:t>
            </w:r>
          </w:p>
          <w:p>
            <w:pPr>
              <w:spacing w:after="20"/>
              <w:ind w:left="20"/>
              <w:jc w:val="both"/>
            </w:pPr>
            <w:r>
              <w:rPr>
                <w:rFonts w:ascii="Times New Roman"/>
                <w:b w:val="false"/>
                <w:i w:val="false"/>
                <w:color w:val="000000"/>
                <w:sz w:val="20"/>
              </w:rPr>
              <w:t>
зорлық-зомбылықты қабылдамауға, тұлғаның құқықтары мен әлеуметтік жауапкершілігін құрметтеуге;</w:t>
            </w:r>
          </w:p>
          <w:p>
            <w:pPr>
              <w:spacing w:after="20"/>
              <w:ind w:left="20"/>
              <w:jc w:val="both"/>
            </w:pPr>
            <w:r>
              <w:rPr>
                <w:rFonts w:ascii="Times New Roman"/>
                <w:b w:val="false"/>
                <w:i w:val="false"/>
                <w:color w:val="000000"/>
                <w:sz w:val="20"/>
              </w:rPr>
              <w:t>
өз құқықтары мен қылмыстық қолсұғушылықтан қорғау тәсілдері туралы хабардар етуге бағытталған контентті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телевизиялық роликтер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ІІМ, ОМ, ЖАО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Полицияны қоғамдық қауіпсіздікті қамтамасыз ету жөніндегі қазіргі заманғы тиімді ұйымға трансформациялау</w:t>
            </w:r>
          </w:p>
          <w:p>
            <w:pPr>
              <w:spacing w:after="20"/>
              <w:ind w:left="20"/>
              <w:jc w:val="both"/>
            </w:pPr>
            <w:r>
              <w:rPr>
                <w:rFonts w:ascii="Times New Roman"/>
                <w:b w:val="false"/>
                <w:i w:val="false"/>
                <w:color w:val="000000"/>
                <w:sz w:val="20"/>
              </w:rPr>
              <w:t>
1-нысаналы индикатор:  Полиция жұмысының тиімділігін бағалау: 2024 жылы – 60 %, 2025 жылы – 62 %, 2026 жылы – 64 %, 2027 жылы – 66 %, 2028 жылға қарай – 68 %.</w:t>
            </w:r>
          </w:p>
          <w:p>
            <w:pPr>
              <w:spacing w:after="20"/>
              <w:ind w:left="20"/>
              <w:jc w:val="both"/>
            </w:pPr>
            <w:r>
              <w:rPr>
                <w:rFonts w:ascii="Times New Roman"/>
                <w:b w:val="false"/>
                <w:i w:val="false"/>
                <w:color w:val="000000"/>
                <w:sz w:val="20"/>
              </w:rPr>
              <w:t>
2-нысаналы индикатор:  Полицияда сыбайлас жемқорлыққа көзқарас деңгейі (сыбайлас жемқорлықтың төмен деңгейі деген пікірмен "толық келісемін"): 2024 жылы – 56,5 %, 2025 жылы – 57 %, 2026 жылы – 58 %, 2027 жылы – 59 %, 2028 жылға қарай – 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сервиске бағдарланған моделін енгізу және қазіргі заманғы коммуникациялық стратегияны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Арыз берушілермен, жәбірленушілермен және құқық бұзушылармен және  қылмыстық сот ісіне өзге де қатысушылардың жұмыста полиция қызметін  ұдайы жетілдіру үшін көрсетілетін қызметті алушылардың полиция қызметінің сапасын бағалау сервисін 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полиция жұмысын бағалау процесін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қызметінің тиімділігін арттыру мақсатында жұмыс процесін реинжинирингтеу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сапалы орындауға түрткі болатын полиция қызметін бағалау индикаторларының теңгерімді жүйесін 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органдардың қызметін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2-жартыжылдық, әрі қарай – жартыжылдық негізінде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полиция қызметін көрсету мәселелері бойынша кеңес беру үшін қосымша коммуникацияны 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сервис функционалын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профилактикасы, құқықты қорғау, өңірлер бойынша құқық тәртібінің жай-күйі мәселелерін қоса алғанда, тиісті телекоммуникациялық жабдығы бар полиция қызметінің барлық аспектісі бойынша халық үшін кешенді ақпараттық сервис ұсыну бойынша сыртқы коммуникация үшін портал (ресми веб-сайт) құру (Ұлыбритания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бойында  полицейдің адамға бағдарланған полиция идеологиясы мен мәдениетін, қауіпсіздікке қатер төнген кезде кәсіби қорғаушы және қоғамдық тәртіпті қамтамасыз етуде сенімді серіктес ретіндегі эталондық бейнесін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курс, тренинг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p>
            <w:pPr>
              <w:spacing w:after="20"/>
              <w:ind w:left="20"/>
              <w:jc w:val="both"/>
            </w:pPr>
            <w:r>
              <w:rPr>
                <w:rFonts w:ascii="Times New Roman"/>
                <w:b w:val="false"/>
                <w:i w:val="false"/>
                <w:color w:val="000000"/>
                <w:sz w:val="20"/>
              </w:rPr>
              <w:t>
жарты жылда</w:t>
            </w:r>
          </w:p>
          <w:p>
            <w:pPr>
              <w:spacing w:after="20"/>
              <w:ind w:left="20"/>
              <w:jc w:val="both"/>
            </w:pPr>
            <w:r>
              <w:rPr>
                <w:rFonts w:ascii="Times New Roman"/>
                <w:b w:val="false"/>
                <w:i w:val="false"/>
                <w:color w:val="000000"/>
                <w:sz w:val="20"/>
              </w:rPr>
              <w:t>
бір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және идеологиялық жұмысты тиімді жүргізу, оның ішінде тиісті телекоммуникациялық жабдығы бар барлық деңгейдегі</w:t>
            </w:r>
          </w:p>
          <w:p>
            <w:pPr>
              <w:spacing w:after="20"/>
              <w:ind w:left="20"/>
              <w:jc w:val="both"/>
            </w:pPr>
            <w:r>
              <w:rPr>
                <w:rFonts w:ascii="Times New Roman"/>
                <w:b w:val="false"/>
                <w:i w:val="false"/>
                <w:color w:val="000000"/>
                <w:sz w:val="20"/>
              </w:rPr>
              <w:t>ІІО қызметкерлеріне жылдам қолжетімділік үшін полиция қызметінің барлық бағыты бойынша кәсіптік білімнің жиынтық базасын басқару мақсатында ішкі коммуникация үшін бірыңғай ақпараттық портал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жағдайда ішкі істер органдарының сапалы құрамын қалыптастыруды қамтамасыз ететін кадр саясатын іске асыру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және алқалы шешім қабылдау элементтерін енгізіп, басшылық лауазымдардың кадрлық резервін қалыптастыру процесін қайта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қалыптастыру қағидаларына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1-жартыжылдық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Адалдықты тексеру тетігінің (Integrity Check) нормативтік негізін құру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СЖҚІҚА (келісу бойынша), БП (келісу бойынша), ҰҚК (келісу бойынша), ҚМА (келісу бойынша),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Ұжымдағы моральдық және жауынгерлік рухты сақтау мақсатында ІІО қызметкерлерінің қызметке қанағаттануы тұрғысынан пікірін ұдайы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нәтижесі бойынша ұсыныс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p>
            <w:pPr>
              <w:spacing w:after="20"/>
              <w:ind w:left="20"/>
              <w:jc w:val="both"/>
            </w:pPr>
            <w:r>
              <w:rPr>
                <w:rFonts w:ascii="Times New Roman"/>
                <w:b w:val="false"/>
                <w:i w:val="false"/>
                <w:color w:val="000000"/>
                <w:sz w:val="20"/>
              </w:rPr>
              <w:t>
жылына бір рет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 кезеңінде трансформациялаудың айқын өлшемшарты ретінде ІІО қызметкерлерінің кәсіптік құндылығын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1-тоқсан</w:t>
            </w:r>
          </w:p>
          <w:p>
            <w:pPr>
              <w:spacing w:after="20"/>
              <w:ind w:left="20"/>
              <w:jc w:val="both"/>
            </w:pPr>
            <w:r>
              <w:rPr>
                <w:rFonts w:ascii="Times New Roman"/>
                <w:b w:val="false"/>
                <w:i w:val="false"/>
                <w:color w:val="000000"/>
                <w:sz w:val="20"/>
              </w:rPr>
              <w:t>
2026 жылғы 1-тоқсан</w:t>
            </w:r>
          </w:p>
          <w:p>
            <w:pPr>
              <w:spacing w:after="20"/>
              <w:ind w:left="20"/>
              <w:jc w:val="both"/>
            </w:pPr>
            <w:r>
              <w:rPr>
                <w:rFonts w:ascii="Times New Roman"/>
                <w:b w:val="false"/>
                <w:i w:val="false"/>
                <w:color w:val="000000"/>
                <w:sz w:val="20"/>
              </w:rPr>
              <w:t>
2028 жылғы 1-тоқсан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азаптауға, қатыгездікке және рұқсат етілмеген өзге де жұмыс әдісіне қарсы іс-қимыл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Азаптауға қарсы комитетінің Қазақстанға қатысты ұсынымдарын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p>
            <w:pPr>
              <w:spacing w:after="20"/>
              <w:ind w:left="20"/>
              <w:jc w:val="both"/>
            </w:pPr>
            <w:r>
              <w:rPr>
                <w:rFonts w:ascii="Times New Roman"/>
                <w:b w:val="false"/>
                <w:i w:val="false"/>
                <w:color w:val="000000"/>
                <w:sz w:val="20"/>
              </w:rPr>
              <w:t>
(келісу бойынша), ІІМ, СЖҚІҚА (келісу бойынша), ҚМА</w:t>
            </w:r>
          </w:p>
          <w:p>
            <w:pPr>
              <w:spacing w:after="20"/>
              <w:ind w:left="20"/>
              <w:jc w:val="both"/>
            </w:pPr>
            <w:r>
              <w:rPr>
                <w:rFonts w:ascii="Times New Roman"/>
                <w:b w:val="false"/>
                <w:i w:val="false"/>
                <w:color w:val="000000"/>
                <w:sz w:val="20"/>
              </w:rPr>
              <w:t>
(келісу бойынша), ҰҚК</w:t>
            </w:r>
          </w:p>
          <w:p>
            <w:pPr>
              <w:spacing w:after="20"/>
              <w:ind w:left="20"/>
              <w:jc w:val="both"/>
            </w:pPr>
            <w:r>
              <w:rPr>
                <w:rFonts w:ascii="Times New Roman"/>
                <w:b w:val="false"/>
                <w:i w:val="false"/>
                <w:color w:val="000000"/>
                <w:sz w:val="20"/>
              </w:rPr>
              <w:t>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Азаптаудан және қатыгездіктен зардап шеккендердің залалды өтеуге, оның ішінде оңалтуға, барабар өтемақыға және қылмыстық сот ісін жүргізуге тәуелді емес азаматтық-құқықтық қорғау құралдарына жүгіну мүмкіндігіне</w:t>
            </w:r>
          </w:p>
          <w:p>
            <w:pPr>
              <w:spacing w:after="20"/>
              <w:ind w:left="20"/>
              <w:jc w:val="both"/>
            </w:pPr>
            <w:r>
              <w:rPr>
                <w:rFonts w:ascii="Times New Roman"/>
                <w:b w:val="false"/>
                <w:i w:val="false"/>
                <w:color w:val="000000"/>
                <w:sz w:val="20"/>
              </w:rPr>
              <w:t>қол жеткізуін қамтамасыз ету тетігін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жаңартылған  Ыстамбұл хаттамасының ұсынымына сәйкес медициналық сот</w:t>
            </w:r>
          </w:p>
          <w:p>
            <w:pPr>
              <w:spacing w:after="20"/>
              <w:ind w:left="20"/>
              <w:jc w:val="both"/>
            </w:pPr>
            <w:r>
              <w:rPr>
                <w:rFonts w:ascii="Times New Roman"/>
                <w:b w:val="false"/>
                <w:i w:val="false"/>
                <w:color w:val="000000"/>
                <w:sz w:val="20"/>
              </w:rPr>
              <w:t>және психологиялық-психиатриялық сот сараптамаларының әдістемесін жетілдіру (азаптауды және басқа да қатыгез, адамгершілікке жатпайтын немесе ар-намысты қорлайтын жазалау түрін тиімді тергеу және құжаттау жөніндегі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зерттеу әдістемесінің мемлекеттік тізіліміне енгізу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етудің цифрлық инфрақұрылымын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 бойынша ден қою шараларын қабылдап, қауіпсіздік жүйесінің (бейнебақылау, дабыл батырмасы, күзет, өртке қарсы жүйе, терроризмге қарсы қорғалу және басқа да талап) үздіксіз жұмыс істеуі арқылы жалпы білім беру мекемелерінің қорғалуын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мониторингтеу және ден қою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жылдардың желтоқсаны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ОМ, ТЖМ,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"Бейнебақылаумен толық қамту" (100 адамға 15 бірл. камера есебінен)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жылына</w:t>
            </w:r>
          </w:p>
          <w:p>
            <w:pPr>
              <w:spacing w:after="20"/>
              <w:ind w:left="20"/>
              <w:jc w:val="both"/>
            </w:pPr>
            <w:r>
              <w:rPr>
                <w:rFonts w:ascii="Times New Roman"/>
                <w:b w:val="false"/>
                <w:i w:val="false"/>
                <w:color w:val="000000"/>
                <w:sz w:val="20"/>
              </w:rPr>
              <w:t>
20,6 мың бірл. бейнекамера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орталықтандырып сақтау және қолжетімділік үшін ІІО жедел-қызметтік және талдамалық қызметінің ақпараттық кешенін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жабдық алу;</w:t>
            </w:r>
          </w:p>
          <w:p>
            <w:pPr>
              <w:spacing w:after="20"/>
              <w:ind w:left="20"/>
              <w:jc w:val="both"/>
            </w:pPr>
            <w:r>
              <w:rPr>
                <w:rFonts w:ascii="Times New Roman"/>
                <w:b w:val="false"/>
                <w:i w:val="false"/>
                <w:color w:val="000000"/>
                <w:sz w:val="20"/>
              </w:rPr>
              <w:t>
2025 жылы – АЖ әзірлеу; ақпарат қауіпсіздігіне сынау, қолданысқа 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Азаматтардан "102" арнасы бойынша түсетін хабарламаларды қабылдау, тіркеу және өңдеу процесін автоматтандыру, сондай-ақ полиция нарядының қызмет өткеруін бақылау мақсатында қалалық, аудандық полиция бөлінісінің кезекші бөлімдерін кезең-кезеңімен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18 бөлінісінде жобаны іске асыру</w:t>
            </w:r>
          </w:p>
          <w:p>
            <w:pPr>
              <w:spacing w:after="20"/>
              <w:ind w:left="20"/>
              <w:jc w:val="both"/>
            </w:pPr>
            <w:r>
              <w:rPr>
                <w:rFonts w:ascii="Times New Roman"/>
                <w:b w:val="false"/>
                <w:i w:val="false"/>
                <w:color w:val="000000"/>
                <w:sz w:val="20"/>
              </w:rPr>
              <w:t xml:space="preserve">
(2024 ж. – 4; 2025 ж. – 4; </w:t>
            </w:r>
          </w:p>
          <w:p>
            <w:pPr>
              <w:spacing w:after="20"/>
              <w:ind w:left="20"/>
              <w:jc w:val="both"/>
            </w:pPr>
            <w:r>
              <w:rPr>
                <w:rFonts w:ascii="Times New Roman"/>
                <w:b w:val="false"/>
                <w:i w:val="false"/>
                <w:color w:val="000000"/>
                <w:sz w:val="20"/>
              </w:rPr>
              <w:t xml:space="preserve">2026 ж. – 4; 2027 ж. – 5; </w:t>
            </w:r>
          </w:p>
          <w:p>
            <w:pPr>
              <w:spacing w:after="20"/>
              <w:ind w:left="20"/>
              <w:jc w:val="both"/>
            </w:pPr>
            <w:r>
              <w:rPr>
                <w:rFonts w:ascii="Times New Roman"/>
                <w:b w:val="false"/>
                <w:i w:val="false"/>
                <w:color w:val="000000"/>
                <w:sz w:val="20"/>
              </w:rPr>
              <w:t>2028 ж.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ІІО жедел басқару орталықтарының желісін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w:t>
            </w:r>
          </w:p>
          <w:p>
            <w:pPr>
              <w:spacing w:after="20"/>
              <w:ind w:left="20"/>
              <w:jc w:val="both"/>
            </w:pPr>
            <w:r>
              <w:rPr>
                <w:rFonts w:ascii="Times New Roman"/>
                <w:b w:val="false"/>
                <w:i w:val="false"/>
                <w:color w:val="000000"/>
                <w:sz w:val="20"/>
              </w:rPr>
              <w:t>
ЖБО салу</w:t>
            </w:r>
          </w:p>
          <w:p>
            <w:pPr>
              <w:spacing w:after="20"/>
              <w:ind w:left="20"/>
              <w:jc w:val="both"/>
            </w:pPr>
            <w:r>
              <w:rPr>
                <w:rFonts w:ascii="Times New Roman"/>
                <w:b w:val="false"/>
                <w:i w:val="false"/>
                <w:color w:val="000000"/>
                <w:sz w:val="20"/>
              </w:rPr>
              <w:t>
2024 жылы – 1 ЖБО;</w:t>
            </w:r>
          </w:p>
          <w:p>
            <w:pPr>
              <w:spacing w:after="20"/>
              <w:ind w:left="20"/>
              <w:jc w:val="both"/>
            </w:pPr>
            <w:r>
              <w:rPr>
                <w:rFonts w:ascii="Times New Roman"/>
                <w:b w:val="false"/>
                <w:i w:val="false"/>
                <w:color w:val="000000"/>
                <w:sz w:val="20"/>
              </w:rPr>
              <w:t>
2025 жылы – 3 ЖБО,</w:t>
            </w:r>
          </w:p>
          <w:p>
            <w:pPr>
              <w:spacing w:after="20"/>
              <w:ind w:left="20"/>
              <w:jc w:val="both"/>
            </w:pPr>
            <w:r>
              <w:rPr>
                <w:rFonts w:ascii="Times New Roman"/>
                <w:b w:val="false"/>
                <w:i w:val="false"/>
                <w:color w:val="000000"/>
                <w:sz w:val="20"/>
              </w:rPr>
              <w:t>
ТҚ – 1 ЖБО;</w:t>
            </w:r>
          </w:p>
          <w:p>
            <w:pPr>
              <w:spacing w:after="20"/>
              <w:ind w:left="20"/>
              <w:jc w:val="both"/>
            </w:pPr>
            <w:r>
              <w:rPr>
                <w:rFonts w:ascii="Times New Roman"/>
                <w:b w:val="false"/>
                <w:i w:val="false"/>
                <w:color w:val="000000"/>
                <w:sz w:val="20"/>
              </w:rPr>
              <w:t>
2026 жылы – 1 ЖБО;</w:t>
            </w:r>
          </w:p>
          <w:p>
            <w:pPr>
              <w:spacing w:after="20"/>
              <w:ind w:left="20"/>
              <w:jc w:val="both"/>
            </w:pPr>
            <w:r>
              <w:rPr>
                <w:rFonts w:ascii="Times New Roman"/>
                <w:b w:val="false"/>
                <w:i w:val="false"/>
                <w:color w:val="000000"/>
                <w:sz w:val="20"/>
              </w:rPr>
              <w:t>
2027 жылы – 1 ЖБО;</w:t>
            </w:r>
          </w:p>
          <w:p>
            <w:pPr>
              <w:spacing w:after="20"/>
              <w:ind w:left="20"/>
              <w:jc w:val="both"/>
            </w:pPr>
            <w:r>
              <w:rPr>
                <w:rFonts w:ascii="Times New Roman"/>
                <w:b w:val="false"/>
                <w:i w:val="false"/>
                <w:color w:val="000000"/>
                <w:sz w:val="20"/>
              </w:rPr>
              <w:t>
2028 жылы – 1 ЖБО,</w:t>
            </w:r>
          </w:p>
          <w:p>
            <w:pPr>
              <w:spacing w:after="20"/>
              <w:ind w:left="20"/>
              <w:jc w:val="both"/>
            </w:pPr>
            <w:r>
              <w:rPr>
                <w:rFonts w:ascii="Times New Roman"/>
                <w:b w:val="false"/>
                <w:i w:val="false"/>
                <w:color w:val="000000"/>
                <w:sz w:val="20"/>
              </w:rPr>
              <w:t>
ТҚ – 2 ЖБО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Бейнетіркегіштің жаңа буыны негізінде "Цифрлық полицей" жобасын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мың бірлік құрылғыны жалға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және Ұлттық ұлан байланыс жүйесінің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пайдалануға беру:</w:t>
            </w:r>
          </w:p>
          <w:p>
            <w:pPr>
              <w:spacing w:after="20"/>
              <w:ind w:left="20"/>
              <w:jc w:val="both"/>
            </w:pPr>
            <w:r>
              <w:rPr>
                <w:rFonts w:ascii="Times New Roman"/>
                <w:b w:val="false"/>
                <w:i w:val="false"/>
                <w:color w:val="000000"/>
                <w:sz w:val="20"/>
              </w:rPr>
              <w:t>
ҰҰ үшін 296 бірл. Планшет</w:t>
            </w:r>
          </w:p>
          <w:p>
            <w:pPr>
              <w:spacing w:after="20"/>
              <w:ind w:left="20"/>
              <w:jc w:val="both"/>
            </w:pPr>
            <w:r>
              <w:rPr>
                <w:rFonts w:ascii="Times New Roman"/>
                <w:b w:val="false"/>
                <w:i w:val="false"/>
                <w:color w:val="000000"/>
                <w:sz w:val="20"/>
              </w:rPr>
              <w:t>
(2025 ж. – 36 бірл.;</w:t>
            </w:r>
          </w:p>
          <w:p>
            <w:pPr>
              <w:spacing w:after="20"/>
              <w:ind w:left="20"/>
              <w:jc w:val="both"/>
            </w:pPr>
            <w:r>
              <w:rPr>
                <w:rFonts w:ascii="Times New Roman"/>
                <w:b w:val="false"/>
                <w:i w:val="false"/>
                <w:color w:val="000000"/>
                <w:sz w:val="20"/>
              </w:rPr>
              <w:t>
2026 ж. – 130 бірл.;</w:t>
            </w:r>
          </w:p>
          <w:p>
            <w:pPr>
              <w:spacing w:after="20"/>
              <w:ind w:left="20"/>
              <w:jc w:val="both"/>
            </w:pPr>
            <w:r>
              <w:rPr>
                <w:rFonts w:ascii="Times New Roman"/>
                <w:b w:val="false"/>
                <w:i w:val="false"/>
                <w:color w:val="000000"/>
                <w:sz w:val="20"/>
              </w:rPr>
              <w:t>
2027 ж. – 130 бірл.);</w:t>
            </w:r>
          </w:p>
          <w:p>
            <w:pPr>
              <w:spacing w:after="20"/>
              <w:ind w:left="20"/>
              <w:jc w:val="both"/>
            </w:pPr>
            <w:r>
              <w:rPr>
                <w:rFonts w:ascii="Times New Roman"/>
                <w:b w:val="false"/>
                <w:i w:val="false"/>
                <w:color w:val="000000"/>
                <w:sz w:val="20"/>
              </w:rPr>
              <w:t>
4011 бірл. ҰҰ-ны ақпараттық-коммуникациялық жабдықтау</w:t>
            </w:r>
          </w:p>
          <w:p>
            <w:pPr>
              <w:spacing w:after="20"/>
              <w:ind w:left="20"/>
              <w:jc w:val="both"/>
            </w:pPr>
            <w:r>
              <w:rPr>
                <w:rFonts w:ascii="Times New Roman"/>
                <w:b w:val="false"/>
                <w:i w:val="false"/>
                <w:color w:val="000000"/>
                <w:sz w:val="20"/>
              </w:rPr>
              <w:t>
(2025 ж. – 1278 бірл.;</w:t>
            </w:r>
          </w:p>
          <w:p>
            <w:pPr>
              <w:spacing w:after="20"/>
              <w:ind w:left="20"/>
              <w:jc w:val="both"/>
            </w:pPr>
            <w:r>
              <w:rPr>
                <w:rFonts w:ascii="Times New Roman"/>
                <w:b w:val="false"/>
                <w:i w:val="false"/>
                <w:color w:val="000000"/>
                <w:sz w:val="20"/>
              </w:rPr>
              <w:t>
2026 ж. – 1360 бірл.;</w:t>
            </w:r>
          </w:p>
          <w:p>
            <w:pPr>
              <w:spacing w:after="20"/>
              <w:ind w:left="20"/>
              <w:jc w:val="both"/>
            </w:pPr>
            <w:r>
              <w:rPr>
                <w:rFonts w:ascii="Times New Roman"/>
                <w:b w:val="false"/>
                <w:i w:val="false"/>
                <w:color w:val="000000"/>
                <w:sz w:val="20"/>
              </w:rPr>
              <w:t>
2027 ж. – 824 бірл.;</w:t>
            </w:r>
          </w:p>
          <w:p>
            <w:pPr>
              <w:spacing w:after="20"/>
              <w:ind w:left="20"/>
              <w:jc w:val="both"/>
            </w:pPr>
            <w:r>
              <w:rPr>
                <w:rFonts w:ascii="Times New Roman"/>
                <w:b w:val="false"/>
                <w:i w:val="false"/>
                <w:color w:val="000000"/>
                <w:sz w:val="20"/>
              </w:rPr>
              <w:t>
2028 ж. – 566 бірл.);</w:t>
            </w:r>
          </w:p>
          <w:p>
            <w:pPr>
              <w:spacing w:after="20"/>
              <w:ind w:left="20"/>
              <w:jc w:val="both"/>
            </w:pPr>
            <w:r>
              <w:rPr>
                <w:rFonts w:ascii="Times New Roman"/>
                <w:b w:val="false"/>
                <w:i w:val="false"/>
                <w:color w:val="000000"/>
                <w:sz w:val="20"/>
              </w:rPr>
              <w:t xml:space="preserve">
ІІО радиобайланысының </w:t>
            </w:r>
          </w:p>
          <w:p>
            <w:pPr>
              <w:spacing w:after="20"/>
              <w:ind w:left="20"/>
              <w:jc w:val="both"/>
            </w:pPr>
            <w:r>
              <w:rPr>
                <w:rFonts w:ascii="Times New Roman"/>
                <w:b w:val="false"/>
                <w:i w:val="false"/>
                <w:color w:val="000000"/>
                <w:sz w:val="20"/>
              </w:rPr>
              <w:t>34 сайты (2024 ж. – 11;</w:t>
            </w:r>
          </w:p>
          <w:p>
            <w:pPr>
              <w:spacing w:after="20"/>
              <w:ind w:left="20"/>
              <w:jc w:val="both"/>
            </w:pPr>
            <w:r>
              <w:rPr>
                <w:rFonts w:ascii="Times New Roman"/>
                <w:b w:val="false"/>
                <w:i w:val="false"/>
                <w:color w:val="000000"/>
                <w:sz w:val="20"/>
              </w:rPr>
              <w:t xml:space="preserve">
2025 ж. – 8; 2026 ж. – 3; </w:t>
            </w:r>
          </w:p>
          <w:p>
            <w:pPr>
              <w:spacing w:after="20"/>
              <w:ind w:left="20"/>
              <w:jc w:val="both"/>
            </w:pPr>
            <w:r>
              <w:rPr>
                <w:rFonts w:ascii="Times New Roman"/>
                <w:b w:val="false"/>
                <w:i w:val="false"/>
                <w:color w:val="000000"/>
                <w:sz w:val="20"/>
              </w:rPr>
              <w:t>2027 ж. – 7; 2028 ж. –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қауіпсіздігі талаптарын ескеріп, ведомстволық деректерді беру желісін қосымша жарақтандыру (коммуникациялық жабдықты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пайдалануға беру:</w:t>
            </w:r>
          </w:p>
          <w:p>
            <w:pPr>
              <w:spacing w:after="20"/>
              <w:ind w:left="20"/>
              <w:jc w:val="both"/>
            </w:pPr>
            <w:r>
              <w:rPr>
                <w:rFonts w:ascii="Times New Roman"/>
                <w:b w:val="false"/>
                <w:i w:val="false"/>
                <w:color w:val="000000"/>
                <w:sz w:val="20"/>
              </w:rPr>
              <w:t xml:space="preserve">
2024 жылы – 5 өңірдің ІІО; </w:t>
            </w:r>
          </w:p>
          <w:p>
            <w:pPr>
              <w:spacing w:after="20"/>
              <w:ind w:left="20"/>
              <w:jc w:val="both"/>
            </w:pPr>
            <w:r>
              <w:rPr>
                <w:rFonts w:ascii="Times New Roman"/>
                <w:b w:val="false"/>
                <w:i w:val="false"/>
                <w:color w:val="000000"/>
                <w:sz w:val="20"/>
              </w:rPr>
              <w:t>2025 жылы – 6;</w:t>
            </w:r>
          </w:p>
          <w:p>
            <w:pPr>
              <w:spacing w:after="20"/>
              <w:ind w:left="20"/>
              <w:jc w:val="both"/>
            </w:pPr>
            <w:r>
              <w:rPr>
                <w:rFonts w:ascii="Times New Roman"/>
                <w:b w:val="false"/>
                <w:i w:val="false"/>
                <w:color w:val="000000"/>
                <w:sz w:val="20"/>
              </w:rPr>
              <w:t>
2026 жылы – ІІМ ОА және</w:t>
            </w:r>
          </w:p>
          <w:p>
            <w:pPr>
              <w:spacing w:after="20"/>
              <w:ind w:left="20"/>
              <w:jc w:val="both"/>
            </w:pPr>
            <w:r>
              <w:rPr>
                <w:rFonts w:ascii="Times New Roman"/>
                <w:b w:val="false"/>
                <w:i w:val="false"/>
                <w:color w:val="000000"/>
                <w:sz w:val="20"/>
              </w:rPr>
              <w:t>
3 өңірдің ІІО;</w:t>
            </w:r>
          </w:p>
          <w:p>
            <w:pPr>
              <w:spacing w:after="20"/>
              <w:ind w:left="20"/>
              <w:jc w:val="both"/>
            </w:pPr>
            <w:r>
              <w:rPr>
                <w:rFonts w:ascii="Times New Roman"/>
                <w:b w:val="false"/>
                <w:i w:val="false"/>
                <w:color w:val="000000"/>
                <w:sz w:val="20"/>
              </w:rPr>
              <w:t>
2027 жылы – ҚАЖК және</w:t>
            </w:r>
          </w:p>
          <w:p>
            <w:pPr>
              <w:spacing w:after="20"/>
              <w:ind w:left="20"/>
              <w:jc w:val="both"/>
            </w:pPr>
            <w:r>
              <w:rPr>
                <w:rFonts w:ascii="Times New Roman"/>
                <w:b w:val="false"/>
                <w:i w:val="false"/>
                <w:color w:val="000000"/>
                <w:sz w:val="20"/>
              </w:rPr>
              <w:t>
4 өңірдің ІІО;</w:t>
            </w:r>
          </w:p>
          <w:p>
            <w:pPr>
              <w:spacing w:after="20"/>
              <w:ind w:left="20"/>
              <w:jc w:val="both"/>
            </w:pPr>
            <w:r>
              <w:rPr>
                <w:rFonts w:ascii="Times New Roman"/>
                <w:b w:val="false"/>
                <w:i w:val="false"/>
                <w:color w:val="000000"/>
                <w:sz w:val="20"/>
              </w:rPr>
              <w:t>
2028 жылы – 3 өңір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Кибершабуыл қатерін анықтау және оларға ден қою үшін ІІМ ақпарат қауіпсіздігі жедел орталығын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саладағы қатерді алдын ала анықтауға және алдын алуға мүмкіндік беретін көші-қонды бақылаудың ақпараттық жүйесін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 жабдық және ЛБҚ алу;</w:t>
            </w:r>
          </w:p>
          <w:p>
            <w:pPr>
              <w:spacing w:after="20"/>
              <w:ind w:left="20"/>
              <w:jc w:val="both"/>
            </w:pPr>
            <w:r>
              <w:rPr>
                <w:rFonts w:ascii="Times New Roman"/>
                <w:b w:val="false"/>
                <w:i w:val="false"/>
                <w:color w:val="000000"/>
                <w:sz w:val="20"/>
              </w:rPr>
              <w:t>
2025 жылы – БҚ-ны пысықтау және пайдалануға 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ҰҚК</w:t>
            </w:r>
          </w:p>
          <w:p>
            <w:pPr>
              <w:spacing w:after="20"/>
              <w:ind w:left="20"/>
              <w:jc w:val="both"/>
            </w:pPr>
            <w:r>
              <w:rPr>
                <w:rFonts w:ascii="Times New Roman"/>
                <w:b w:val="false"/>
                <w:i w:val="false"/>
                <w:color w:val="000000"/>
                <w:sz w:val="20"/>
              </w:rPr>
              <w:t>
(келісу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деректерінің сақталуына кепілдік беру және резервтік көшіруді қамтамасыз ету мақсатында есептеу платформасын, дискілік сақтағыш пен коммутациялық жабдықты орналастыру үшін деректерді сақтау мен өңдеудің қазіргі заманғы орталығын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2027 жылғы </w:t>
            </w:r>
          </w:p>
          <w:p>
            <w:pPr>
              <w:spacing w:after="20"/>
              <w:ind w:left="20"/>
              <w:jc w:val="both"/>
            </w:pPr>
            <w:r>
              <w:rPr>
                <w:rFonts w:ascii="Times New Roman"/>
                <w:b w:val="false"/>
                <w:i w:val="false"/>
                <w:color w:val="000000"/>
                <w:sz w:val="20"/>
              </w:rPr>
              <w:t>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электрондық форматта тергеп-тексеру үшін цифрлық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БП ҚСАЕК-де серверлік жабдық орнату және бірыңғай деректерді сақтау қорын құру;</w:t>
            </w:r>
          </w:p>
          <w:p>
            <w:pPr>
              <w:spacing w:after="20"/>
              <w:ind w:left="20"/>
              <w:jc w:val="both"/>
            </w:pPr>
            <w:r>
              <w:rPr>
                <w:rFonts w:ascii="Times New Roman"/>
                <w:b w:val="false"/>
                <w:i w:val="false"/>
                <w:color w:val="000000"/>
                <w:sz w:val="20"/>
              </w:rPr>
              <w:t>
2028 жылы – ақпараттық-коммуникациялық құрылымды және серверлік жабдықты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ҚСАЕК (келісу бойынша), ЦДИАӨМ,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мен дәлелді профилактиканы жүзеге асыру үшін полицияның институционалдық мүмкіндігін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ІІО-ның бірыңғай ақпараттық кешенін деректерді өңдеу мен жүйелік талдау үшін ақпараттық-талдамалық платформа функционалымен толықтыру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2026 жылғы </w:t>
            </w:r>
          </w:p>
          <w:p>
            <w:pPr>
              <w:spacing w:after="20"/>
              <w:ind w:left="20"/>
              <w:jc w:val="both"/>
            </w:pPr>
            <w:r>
              <w:rPr>
                <w:rFonts w:ascii="Times New Roman"/>
                <w:b w:val="false"/>
                <w:i w:val="false"/>
                <w:color w:val="000000"/>
                <w:sz w:val="20"/>
              </w:rPr>
              <w:t>2-жартыжылдық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ведомстволық білім беру жүйесінде озық халықаралық тәжірибе негізінде құқық бұзушылықтың дәлелді профилактикасы бойынша ғылыми-зерттеу қызметін ұйымдастыру (Ұлыбритания, АҚШ)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профилактика бойынша бірыңғай орталық құру (штат санының бөлінген лимиті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желтоқсан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ведомстволық білім беру ұйымдарында:</w:t>
            </w:r>
          </w:p>
          <w:p>
            <w:pPr>
              <w:spacing w:after="20"/>
              <w:ind w:left="20"/>
              <w:jc w:val="both"/>
            </w:pPr>
            <w:r>
              <w:rPr>
                <w:rFonts w:ascii="Times New Roman"/>
                <w:b w:val="false"/>
                <w:i w:val="false"/>
                <w:color w:val="000000"/>
                <w:sz w:val="20"/>
              </w:rPr>
              <w:t>
IT салада дағдысы бар криминологтардың кәсіби өзегін құру үшін жоғары білікті мамандарды тартуды;</w:t>
            </w:r>
          </w:p>
          <w:p>
            <w:pPr>
              <w:spacing w:after="20"/>
              <w:ind w:left="20"/>
              <w:jc w:val="both"/>
            </w:pPr>
            <w:r>
              <w:rPr>
                <w:rFonts w:ascii="Times New Roman"/>
                <w:b w:val="false"/>
                <w:i w:val="false"/>
                <w:color w:val="000000"/>
                <w:sz w:val="20"/>
              </w:rPr>
              <w:t>
ғылыми қызметтің тиімділігін талдауды;</w:t>
            </w:r>
          </w:p>
          <w:p>
            <w:pPr>
              <w:spacing w:after="20"/>
              <w:ind w:left="20"/>
              <w:jc w:val="both"/>
            </w:pPr>
            <w:r>
              <w:rPr>
                <w:rFonts w:ascii="Times New Roman"/>
                <w:b w:val="false"/>
                <w:i w:val="false"/>
                <w:color w:val="000000"/>
                <w:sz w:val="20"/>
              </w:rPr>
              <w:t>
оқу орындарының қызметкерлерін сертификаттауды қоса алғанда, ғылыми әлеуетті арттыру және кадр даярлау, қайта даярлау</w:t>
            </w:r>
          </w:p>
          <w:p>
            <w:pPr>
              <w:spacing w:after="20"/>
              <w:ind w:left="20"/>
              <w:jc w:val="both"/>
            </w:pPr>
            <w:r>
              <w:rPr>
                <w:rFonts w:ascii="Times New Roman"/>
                <w:b w:val="false"/>
                <w:i w:val="false"/>
                <w:color w:val="000000"/>
                <w:sz w:val="20"/>
              </w:rPr>
              <w:t>және біліктілігін арттыру жүйесін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3-тоқсан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және стратегиялық міндеттерді шешу үшін ішкі істер органдарының қажетті ресурстармен жарақтандырылу деңгейін жоғарылату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ІІО объектілерін кезең-кезеңімен салу және халыққа сапалы полиция қызметін көрсету үшін қажетті жағдай жасау мақсатында ІІО-ның</w:t>
            </w:r>
          </w:p>
          <w:p>
            <w:pPr>
              <w:spacing w:after="20"/>
              <w:ind w:left="20"/>
              <w:jc w:val="both"/>
            </w:pPr>
            <w:r>
              <w:rPr>
                <w:rFonts w:ascii="Times New Roman"/>
                <w:b w:val="false"/>
                <w:i w:val="false"/>
                <w:color w:val="000000"/>
                <w:sz w:val="20"/>
              </w:rPr>
              <w:t>15 бөлінісінің объектілерін жаңғырту (полиция департаменттерінің, қалалық, аудандық, кенттік, желілік бөліністердің, арнайы мекемелердің ғимараттары)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7 объект салуға ЖСҚ (ЖБ);</w:t>
            </w:r>
          </w:p>
          <w:p>
            <w:pPr>
              <w:spacing w:after="20"/>
              <w:ind w:left="20"/>
              <w:jc w:val="both"/>
            </w:pPr>
            <w:r>
              <w:rPr>
                <w:rFonts w:ascii="Times New Roman"/>
                <w:b w:val="false"/>
                <w:i w:val="false"/>
                <w:color w:val="000000"/>
                <w:sz w:val="20"/>
              </w:rPr>
              <w:t>
2 объектіні тапсыру (ЖБ);</w:t>
            </w:r>
          </w:p>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xml:space="preserve">
34 объекті салуға ЖСҚ </w:t>
            </w:r>
          </w:p>
          <w:p>
            <w:pPr>
              <w:spacing w:after="20"/>
              <w:ind w:left="20"/>
              <w:jc w:val="both"/>
            </w:pPr>
            <w:r>
              <w:rPr>
                <w:rFonts w:ascii="Times New Roman"/>
                <w:b w:val="false"/>
                <w:i w:val="false"/>
                <w:color w:val="000000"/>
                <w:sz w:val="20"/>
              </w:rPr>
              <w:t xml:space="preserve">(РБ – 3; ЖБ – 31;), </w:t>
            </w:r>
          </w:p>
          <w:p>
            <w:pPr>
              <w:spacing w:after="20"/>
              <w:ind w:left="20"/>
              <w:jc w:val="both"/>
            </w:pPr>
            <w:r>
              <w:rPr>
                <w:rFonts w:ascii="Times New Roman"/>
                <w:b w:val="false"/>
                <w:i w:val="false"/>
                <w:color w:val="000000"/>
                <w:sz w:val="20"/>
              </w:rPr>
              <w:t>15 объектіні жаңғырту (РБ)</w:t>
            </w:r>
          </w:p>
          <w:p>
            <w:pPr>
              <w:spacing w:after="20"/>
              <w:ind w:left="20"/>
              <w:jc w:val="both"/>
            </w:pPr>
            <w:r>
              <w:rPr>
                <w:rFonts w:ascii="Times New Roman"/>
                <w:b w:val="false"/>
                <w:i w:val="false"/>
                <w:color w:val="000000"/>
                <w:sz w:val="20"/>
              </w:rPr>
              <w:t>
4 объектіні тапсыру (ЖБ);</w:t>
            </w:r>
          </w:p>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xml:space="preserve">
15 объект салуға ЖСҚ </w:t>
            </w:r>
          </w:p>
          <w:p>
            <w:pPr>
              <w:spacing w:after="20"/>
              <w:ind w:left="20"/>
              <w:jc w:val="both"/>
            </w:pPr>
            <w:r>
              <w:rPr>
                <w:rFonts w:ascii="Times New Roman"/>
                <w:b w:val="false"/>
                <w:i w:val="false"/>
                <w:color w:val="000000"/>
                <w:sz w:val="20"/>
              </w:rPr>
              <w:t>(РБ – 2; ЖБ – 13),</w:t>
            </w:r>
          </w:p>
          <w:p>
            <w:pPr>
              <w:spacing w:after="20"/>
              <w:ind w:left="20"/>
              <w:jc w:val="both"/>
            </w:pPr>
            <w:r>
              <w:rPr>
                <w:rFonts w:ascii="Times New Roman"/>
                <w:b w:val="false"/>
                <w:i w:val="false"/>
                <w:color w:val="000000"/>
                <w:sz w:val="20"/>
              </w:rPr>
              <w:t>
8 объектіні жаңғырту (РБ);</w:t>
            </w:r>
          </w:p>
          <w:p>
            <w:pPr>
              <w:spacing w:after="20"/>
              <w:ind w:left="20"/>
              <w:jc w:val="both"/>
            </w:pPr>
            <w:r>
              <w:rPr>
                <w:rFonts w:ascii="Times New Roman"/>
                <w:b w:val="false"/>
                <w:i w:val="false"/>
                <w:color w:val="000000"/>
                <w:sz w:val="20"/>
              </w:rPr>
              <w:t>
20 объектіні тапсыру (ЖБ);</w:t>
            </w:r>
          </w:p>
          <w:p>
            <w:pPr>
              <w:spacing w:after="20"/>
              <w:ind w:left="20"/>
              <w:jc w:val="both"/>
            </w:pPr>
            <w:r>
              <w:rPr>
                <w:rFonts w:ascii="Times New Roman"/>
                <w:b w:val="false"/>
                <w:i w:val="false"/>
                <w:color w:val="000000"/>
                <w:sz w:val="20"/>
              </w:rPr>
              <w:t>
15 объектіні күрделі жөндеу;</w:t>
            </w:r>
          </w:p>
          <w:p>
            <w:pPr>
              <w:spacing w:after="20"/>
              <w:ind w:left="20"/>
              <w:jc w:val="both"/>
            </w:pPr>
            <w:r>
              <w:rPr>
                <w:rFonts w:ascii="Times New Roman"/>
                <w:b w:val="false"/>
                <w:i w:val="false"/>
                <w:color w:val="000000"/>
                <w:sz w:val="20"/>
              </w:rPr>
              <w:t>
2027 жылы:</w:t>
            </w:r>
          </w:p>
          <w:p>
            <w:pPr>
              <w:spacing w:after="20"/>
              <w:ind w:left="20"/>
              <w:jc w:val="both"/>
            </w:pPr>
            <w:r>
              <w:rPr>
                <w:rFonts w:ascii="Times New Roman"/>
                <w:b w:val="false"/>
                <w:i w:val="false"/>
                <w:color w:val="000000"/>
                <w:sz w:val="20"/>
              </w:rPr>
              <w:t xml:space="preserve">
12 объекті салуға ЖСҚ </w:t>
            </w:r>
          </w:p>
          <w:p>
            <w:pPr>
              <w:spacing w:after="20"/>
              <w:ind w:left="20"/>
              <w:jc w:val="both"/>
            </w:pPr>
            <w:r>
              <w:rPr>
                <w:rFonts w:ascii="Times New Roman"/>
                <w:b w:val="false"/>
                <w:i w:val="false"/>
                <w:color w:val="000000"/>
                <w:sz w:val="20"/>
              </w:rPr>
              <w:t>(РБ – 11; ЖБ – 1), 7 объектіні жаңғырту (РБ);</w:t>
            </w:r>
          </w:p>
          <w:p>
            <w:pPr>
              <w:spacing w:after="20"/>
              <w:ind w:left="20"/>
              <w:jc w:val="both"/>
            </w:pPr>
            <w:r>
              <w:rPr>
                <w:rFonts w:ascii="Times New Roman"/>
                <w:b w:val="false"/>
                <w:i w:val="false"/>
                <w:color w:val="000000"/>
                <w:sz w:val="20"/>
              </w:rPr>
              <w:t xml:space="preserve">
17 объектіні тапсыру </w:t>
            </w:r>
          </w:p>
          <w:p>
            <w:pPr>
              <w:spacing w:after="20"/>
              <w:ind w:left="20"/>
              <w:jc w:val="both"/>
            </w:pPr>
            <w:r>
              <w:rPr>
                <w:rFonts w:ascii="Times New Roman"/>
                <w:b w:val="false"/>
                <w:i w:val="false"/>
                <w:color w:val="000000"/>
                <w:sz w:val="20"/>
              </w:rPr>
              <w:t>(ЖБ – 17);</w:t>
            </w:r>
          </w:p>
          <w:p>
            <w:pPr>
              <w:spacing w:after="20"/>
              <w:ind w:left="20"/>
              <w:jc w:val="both"/>
            </w:pPr>
            <w:r>
              <w:rPr>
                <w:rFonts w:ascii="Times New Roman"/>
                <w:b w:val="false"/>
                <w:i w:val="false"/>
                <w:color w:val="000000"/>
                <w:sz w:val="20"/>
              </w:rPr>
              <w:t>
2028 жыл:</w:t>
            </w:r>
          </w:p>
          <w:p>
            <w:pPr>
              <w:spacing w:after="20"/>
              <w:ind w:left="20"/>
              <w:jc w:val="both"/>
            </w:pPr>
            <w:r>
              <w:rPr>
                <w:rFonts w:ascii="Times New Roman"/>
                <w:b w:val="false"/>
                <w:i w:val="false"/>
                <w:color w:val="000000"/>
                <w:sz w:val="20"/>
              </w:rPr>
              <w:t xml:space="preserve">
10 объекті салуға ЖСҚ </w:t>
            </w:r>
          </w:p>
          <w:p>
            <w:pPr>
              <w:spacing w:after="20"/>
              <w:ind w:left="20"/>
              <w:jc w:val="both"/>
            </w:pPr>
            <w:r>
              <w:rPr>
                <w:rFonts w:ascii="Times New Roman"/>
                <w:b w:val="false"/>
                <w:i w:val="false"/>
                <w:color w:val="000000"/>
                <w:sz w:val="20"/>
              </w:rPr>
              <w:t>(РБ – 9; ЖБ – 1);</w:t>
            </w:r>
          </w:p>
          <w:p>
            <w:pPr>
              <w:spacing w:after="20"/>
              <w:ind w:left="20"/>
              <w:jc w:val="both"/>
            </w:pPr>
            <w:r>
              <w:rPr>
                <w:rFonts w:ascii="Times New Roman"/>
                <w:b w:val="false"/>
                <w:i w:val="false"/>
                <w:color w:val="000000"/>
                <w:sz w:val="20"/>
              </w:rPr>
              <w:t>
3 объектіні жаңғырту (ЖБ);</w:t>
            </w:r>
          </w:p>
          <w:p>
            <w:pPr>
              <w:spacing w:after="20"/>
              <w:ind w:left="20"/>
              <w:jc w:val="both"/>
            </w:pPr>
            <w:r>
              <w:rPr>
                <w:rFonts w:ascii="Times New Roman"/>
                <w:b w:val="false"/>
                <w:i w:val="false"/>
                <w:color w:val="000000"/>
                <w:sz w:val="20"/>
              </w:rPr>
              <w:t xml:space="preserve">
18 объектіні тапсыру </w:t>
            </w:r>
          </w:p>
          <w:p>
            <w:pPr>
              <w:spacing w:after="20"/>
              <w:ind w:left="20"/>
              <w:jc w:val="both"/>
            </w:pPr>
            <w:r>
              <w:rPr>
                <w:rFonts w:ascii="Times New Roman"/>
                <w:b w:val="false"/>
                <w:i w:val="false"/>
                <w:color w:val="000000"/>
                <w:sz w:val="20"/>
              </w:rPr>
              <w:t>(РБ – 4; ЖБ – 14);</w:t>
            </w:r>
          </w:p>
          <w:p>
            <w:pPr>
              <w:spacing w:after="20"/>
              <w:ind w:left="20"/>
              <w:jc w:val="both"/>
            </w:pPr>
            <w:r>
              <w:rPr>
                <w:rFonts w:ascii="Times New Roman"/>
                <w:b w:val="false"/>
                <w:i w:val="false"/>
                <w:color w:val="000000"/>
                <w:sz w:val="20"/>
              </w:rPr>
              <w:t xml:space="preserve">
3 объектіні салуды бастау </w:t>
            </w:r>
          </w:p>
          <w:p>
            <w:pPr>
              <w:spacing w:after="20"/>
              <w:ind w:left="20"/>
              <w:jc w:val="both"/>
            </w:pPr>
            <w:r>
              <w:rPr>
                <w:rFonts w:ascii="Times New Roman"/>
                <w:b w:val="false"/>
                <w:i w:val="false"/>
                <w:color w:val="000000"/>
                <w:sz w:val="20"/>
              </w:rPr>
              <w:t>(РБ – 2; ЖБ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ҰЭМ,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полицияның материалдық-техникалық жарақтандыруды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w:t>
            </w:r>
          </w:p>
          <w:p>
            <w:pPr>
              <w:spacing w:after="20"/>
              <w:ind w:left="20"/>
              <w:jc w:val="both"/>
            </w:pPr>
            <w:r>
              <w:rPr>
                <w:rFonts w:ascii="Times New Roman"/>
                <w:b w:val="false"/>
                <w:i w:val="false"/>
                <w:color w:val="000000"/>
                <w:sz w:val="20"/>
              </w:rPr>
              <w:t>
55 УПП;</w:t>
            </w:r>
          </w:p>
          <w:p>
            <w:pPr>
              <w:spacing w:after="20"/>
              <w:ind w:left="20"/>
              <w:jc w:val="both"/>
            </w:pPr>
            <w:r>
              <w:rPr>
                <w:rFonts w:ascii="Times New Roman"/>
                <w:b w:val="false"/>
                <w:i w:val="false"/>
                <w:color w:val="000000"/>
                <w:sz w:val="20"/>
              </w:rPr>
              <w:t>
35 СМБ;</w:t>
            </w:r>
          </w:p>
          <w:p>
            <w:pPr>
              <w:spacing w:after="20"/>
              <w:ind w:left="20"/>
              <w:jc w:val="both"/>
            </w:pPr>
            <w:r>
              <w:rPr>
                <w:rFonts w:ascii="Times New Roman"/>
                <w:b w:val="false"/>
                <w:i w:val="false"/>
                <w:color w:val="000000"/>
                <w:sz w:val="20"/>
              </w:rPr>
              <w:t>
105 бірл. автомашина;</w:t>
            </w:r>
          </w:p>
          <w:p>
            <w:pPr>
              <w:spacing w:after="20"/>
              <w:ind w:left="20"/>
              <w:jc w:val="both"/>
            </w:pPr>
            <w:r>
              <w:rPr>
                <w:rFonts w:ascii="Times New Roman"/>
                <w:b w:val="false"/>
                <w:i w:val="false"/>
                <w:color w:val="000000"/>
                <w:sz w:val="20"/>
              </w:rPr>
              <w:t>
305 бірл. компьютер;</w:t>
            </w:r>
          </w:p>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69 УПП;</w:t>
            </w:r>
          </w:p>
          <w:p>
            <w:pPr>
              <w:spacing w:after="20"/>
              <w:ind w:left="20"/>
              <w:jc w:val="both"/>
            </w:pPr>
            <w:r>
              <w:rPr>
                <w:rFonts w:ascii="Times New Roman"/>
                <w:b w:val="false"/>
                <w:i w:val="false"/>
                <w:color w:val="000000"/>
                <w:sz w:val="20"/>
              </w:rPr>
              <w:t>
35 СМБ;</w:t>
            </w:r>
          </w:p>
          <w:p>
            <w:pPr>
              <w:spacing w:after="20"/>
              <w:ind w:left="20"/>
              <w:jc w:val="both"/>
            </w:pPr>
            <w:r>
              <w:rPr>
                <w:rFonts w:ascii="Times New Roman"/>
                <w:b w:val="false"/>
                <w:i w:val="false"/>
                <w:color w:val="000000"/>
                <w:sz w:val="20"/>
              </w:rPr>
              <w:t>
105 бірл. автомашина;</w:t>
            </w:r>
          </w:p>
          <w:p>
            <w:pPr>
              <w:spacing w:after="20"/>
              <w:ind w:left="20"/>
              <w:jc w:val="both"/>
            </w:pPr>
            <w:r>
              <w:rPr>
                <w:rFonts w:ascii="Times New Roman"/>
                <w:b w:val="false"/>
                <w:i w:val="false"/>
                <w:color w:val="000000"/>
                <w:sz w:val="20"/>
              </w:rPr>
              <w:t>
305 бірл. компьютер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келетін</w:t>
            </w:r>
          </w:p>
          <w:p>
            <w:pPr>
              <w:spacing w:after="20"/>
              <w:ind w:left="20"/>
              <w:jc w:val="both"/>
            </w:pPr>
            <w:r>
              <w:rPr>
                <w:rFonts w:ascii="Times New Roman"/>
                <w:b w:val="false"/>
                <w:i w:val="false"/>
                <w:color w:val="000000"/>
                <w:sz w:val="20"/>
              </w:rPr>
              <w:t>3 тергеу изоляторын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 Өскемен қаласындағы ТИ бойынша жұмыстың 1-кезеңі;</w:t>
            </w:r>
          </w:p>
          <w:p>
            <w:pPr>
              <w:spacing w:after="20"/>
              <w:ind w:left="20"/>
              <w:jc w:val="both"/>
            </w:pPr>
            <w:r>
              <w:rPr>
                <w:rFonts w:ascii="Times New Roman"/>
                <w:b w:val="false"/>
                <w:i w:val="false"/>
                <w:color w:val="000000"/>
                <w:sz w:val="20"/>
              </w:rPr>
              <w:t>
2026 жылы – 2 кезең;</w:t>
            </w:r>
          </w:p>
          <w:p>
            <w:pPr>
              <w:spacing w:after="20"/>
              <w:ind w:left="20"/>
              <w:jc w:val="both"/>
            </w:pPr>
            <w:r>
              <w:rPr>
                <w:rFonts w:ascii="Times New Roman"/>
                <w:b w:val="false"/>
                <w:i w:val="false"/>
                <w:color w:val="000000"/>
                <w:sz w:val="20"/>
              </w:rPr>
              <w:t>
2027 жылы:</w:t>
            </w:r>
          </w:p>
          <w:p>
            <w:pPr>
              <w:spacing w:after="20"/>
              <w:ind w:left="20"/>
              <w:jc w:val="both"/>
            </w:pPr>
            <w:r>
              <w:rPr>
                <w:rFonts w:ascii="Times New Roman"/>
                <w:b w:val="false"/>
                <w:i w:val="false"/>
                <w:color w:val="000000"/>
                <w:sz w:val="20"/>
              </w:rPr>
              <w:t>
Өскемен қаласындағы ТИ-ды қабылдау;</w:t>
            </w:r>
          </w:p>
          <w:p>
            <w:pPr>
              <w:spacing w:after="20"/>
              <w:ind w:left="20"/>
              <w:jc w:val="both"/>
            </w:pPr>
            <w:r>
              <w:rPr>
                <w:rFonts w:ascii="Times New Roman"/>
                <w:b w:val="false"/>
                <w:i w:val="false"/>
                <w:color w:val="000000"/>
                <w:sz w:val="20"/>
              </w:rPr>
              <w:t>
Ақтөбе және Орал қалаларында ТИ бойынша жұмысты бастау;</w:t>
            </w:r>
          </w:p>
          <w:p>
            <w:pPr>
              <w:spacing w:after="20"/>
              <w:ind w:left="20"/>
              <w:jc w:val="both"/>
            </w:pPr>
            <w:r>
              <w:rPr>
                <w:rFonts w:ascii="Times New Roman"/>
                <w:b w:val="false"/>
                <w:i w:val="false"/>
                <w:color w:val="000000"/>
                <w:sz w:val="20"/>
              </w:rPr>
              <w:t>
2028 жылы – Ақтөбе және Орал қалаларындағы ТИ-ды тапсыру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ҚАЖ департаменті № 42 мекемесінің базасында камералар бойынша ұсталатын (орташа және барынша қауіпсіздік) мамандандырылған аралас қауіпсіздік түзеу мекемесін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жылы – құрылыстың </w:t>
            </w:r>
          </w:p>
          <w:p>
            <w:pPr>
              <w:spacing w:after="20"/>
              <w:ind w:left="20"/>
              <w:jc w:val="both"/>
            </w:pPr>
            <w:r>
              <w:rPr>
                <w:rFonts w:ascii="Times New Roman"/>
                <w:b w:val="false"/>
                <w:i w:val="false"/>
                <w:color w:val="000000"/>
                <w:sz w:val="20"/>
              </w:rPr>
              <w:t>1-кезеңі;</w:t>
            </w:r>
          </w:p>
          <w:p>
            <w:pPr>
              <w:spacing w:after="20"/>
              <w:ind w:left="20"/>
              <w:jc w:val="both"/>
            </w:pPr>
            <w:r>
              <w:rPr>
                <w:rFonts w:ascii="Times New Roman"/>
                <w:b w:val="false"/>
                <w:i w:val="false"/>
                <w:color w:val="000000"/>
                <w:sz w:val="20"/>
              </w:rPr>
              <w:t xml:space="preserve">
2026 жылы – құрылыстың </w:t>
            </w:r>
          </w:p>
          <w:p>
            <w:pPr>
              <w:spacing w:after="20"/>
              <w:ind w:left="20"/>
              <w:jc w:val="both"/>
            </w:pPr>
            <w:r>
              <w:rPr>
                <w:rFonts w:ascii="Times New Roman"/>
                <w:b w:val="false"/>
                <w:i w:val="false"/>
                <w:color w:val="000000"/>
                <w:sz w:val="20"/>
              </w:rPr>
              <w:t>2-кезеңі;</w:t>
            </w:r>
          </w:p>
          <w:p>
            <w:pPr>
              <w:spacing w:after="20"/>
              <w:ind w:left="20"/>
              <w:jc w:val="both"/>
            </w:pPr>
            <w:r>
              <w:rPr>
                <w:rFonts w:ascii="Times New Roman"/>
                <w:b w:val="false"/>
                <w:i w:val="false"/>
                <w:color w:val="000000"/>
                <w:sz w:val="20"/>
              </w:rPr>
              <w:t>
2027 жылы – объектіні тапсыру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тетігін қолданып, камералар бойынша ұсталатын (көп режимді) 3 аралас қауіпсіздік мекемесін кезең-кезеңімен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құрылысты бастау;</w:t>
            </w:r>
          </w:p>
          <w:p>
            <w:pPr>
              <w:spacing w:after="20"/>
              <w:ind w:left="20"/>
              <w:jc w:val="both"/>
            </w:pPr>
            <w:r>
              <w:rPr>
                <w:rFonts w:ascii="Times New Roman"/>
                <w:b w:val="false"/>
                <w:i w:val="false"/>
                <w:color w:val="000000"/>
                <w:sz w:val="20"/>
              </w:rPr>
              <w:t>
2028 жылы – объектіні тапсыру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ҰЭМ,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мекемелерінің ғимараттарын, құрылысжайларын және инженерлік-техникалық күзет құралдарын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объектіні қабылдау актісі, оның ішінде:</w:t>
            </w:r>
          </w:p>
          <w:p>
            <w:pPr>
              <w:spacing w:after="20"/>
              <w:ind w:left="20"/>
              <w:jc w:val="both"/>
            </w:pPr>
            <w:r>
              <w:rPr>
                <w:rFonts w:ascii="Times New Roman"/>
                <w:b w:val="false"/>
                <w:i w:val="false"/>
                <w:color w:val="000000"/>
                <w:sz w:val="20"/>
              </w:rPr>
              <w:t>
2026 жылы – 3;</w:t>
            </w:r>
          </w:p>
          <w:p>
            <w:pPr>
              <w:spacing w:after="20"/>
              <w:ind w:left="20"/>
              <w:jc w:val="both"/>
            </w:pPr>
            <w:r>
              <w:rPr>
                <w:rFonts w:ascii="Times New Roman"/>
                <w:b w:val="false"/>
                <w:i w:val="false"/>
                <w:color w:val="000000"/>
                <w:sz w:val="20"/>
              </w:rPr>
              <w:t>
2027 жылы – 10;</w:t>
            </w:r>
          </w:p>
          <w:p>
            <w:pPr>
              <w:spacing w:after="20"/>
              <w:ind w:left="20"/>
              <w:jc w:val="both"/>
            </w:pPr>
            <w:r>
              <w:rPr>
                <w:rFonts w:ascii="Times New Roman"/>
                <w:b w:val="false"/>
                <w:i w:val="false"/>
                <w:color w:val="000000"/>
                <w:sz w:val="20"/>
              </w:rPr>
              <w:t>
2028 жылы –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2027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бөлінісінің және ҚАЖ мекемелерінің қоғамдық қауіпсіздігін қамтамасыз ету үшін арнайы автокөлікпен жарақтандыру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бірл., оның ішінде:</w:t>
            </w:r>
          </w:p>
          <w:p>
            <w:pPr>
              <w:spacing w:after="20"/>
              <w:ind w:left="20"/>
              <w:jc w:val="both"/>
            </w:pPr>
            <w:r>
              <w:rPr>
                <w:rFonts w:ascii="Times New Roman"/>
                <w:b w:val="false"/>
                <w:i w:val="false"/>
                <w:color w:val="000000"/>
                <w:sz w:val="20"/>
              </w:rPr>
              <w:t>
2025 жылы – 24 бірл. (ҰҰ);</w:t>
            </w:r>
          </w:p>
          <w:p>
            <w:pPr>
              <w:spacing w:after="20"/>
              <w:ind w:left="20"/>
              <w:jc w:val="both"/>
            </w:pPr>
            <w:r>
              <w:rPr>
                <w:rFonts w:ascii="Times New Roman"/>
                <w:b w:val="false"/>
                <w:i w:val="false"/>
                <w:color w:val="000000"/>
                <w:sz w:val="20"/>
              </w:rPr>
              <w:t>
2026 жылы – 27 бірл. (ҰҰ);</w:t>
            </w:r>
          </w:p>
          <w:p>
            <w:pPr>
              <w:spacing w:after="20"/>
              <w:ind w:left="20"/>
              <w:jc w:val="both"/>
            </w:pPr>
            <w:r>
              <w:rPr>
                <w:rFonts w:ascii="Times New Roman"/>
                <w:b w:val="false"/>
                <w:i w:val="false"/>
                <w:color w:val="000000"/>
                <w:sz w:val="20"/>
              </w:rPr>
              <w:t>
2027 жылы – 69 бірл. (ҚАЖ – 33 бірл., ҰҰ – 36 бірл.);</w:t>
            </w:r>
          </w:p>
          <w:p>
            <w:pPr>
              <w:spacing w:after="20"/>
              <w:ind w:left="20"/>
              <w:jc w:val="both"/>
            </w:pPr>
            <w:r>
              <w:rPr>
                <w:rFonts w:ascii="Times New Roman"/>
                <w:b w:val="false"/>
                <w:i w:val="false"/>
                <w:color w:val="000000"/>
                <w:sz w:val="20"/>
              </w:rPr>
              <w:t>
2028 жылы – 33 бірл. (ҚАЖ)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Өңірлердегі ведомстволық медициналық мекемелерді жаңғырту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p>
            <w:pPr>
              <w:spacing w:after="20"/>
              <w:ind w:left="20"/>
              <w:jc w:val="both"/>
            </w:pPr>
            <w:r>
              <w:rPr>
                <w:rFonts w:ascii="Times New Roman"/>
                <w:b w:val="false"/>
                <w:i w:val="false"/>
                <w:color w:val="000000"/>
                <w:sz w:val="20"/>
              </w:rPr>
              <w:t>
2 объектіге ЖСҚ;</w:t>
            </w:r>
          </w:p>
          <w:p>
            <w:pPr>
              <w:spacing w:after="20"/>
              <w:ind w:left="20"/>
              <w:jc w:val="both"/>
            </w:pPr>
            <w:r>
              <w:rPr>
                <w:rFonts w:ascii="Times New Roman"/>
                <w:b w:val="false"/>
                <w:i w:val="false"/>
                <w:color w:val="000000"/>
                <w:sz w:val="20"/>
              </w:rPr>
              <w:t>
2026 жылы:</w:t>
            </w:r>
          </w:p>
          <w:p>
            <w:pPr>
              <w:spacing w:after="20"/>
              <w:ind w:left="20"/>
              <w:jc w:val="both"/>
            </w:pPr>
            <w:r>
              <w:rPr>
                <w:rFonts w:ascii="Times New Roman"/>
                <w:b w:val="false"/>
                <w:i w:val="false"/>
                <w:color w:val="000000"/>
                <w:sz w:val="20"/>
              </w:rPr>
              <w:t>
2 объектіні тапсыру;</w:t>
            </w:r>
          </w:p>
          <w:p>
            <w:pPr>
              <w:spacing w:after="20"/>
              <w:ind w:left="20"/>
              <w:jc w:val="both"/>
            </w:pPr>
            <w:r>
              <w:rPr>
                <w:rFonts w:ascii="Times New Roman"/>
                <w:b w:val="false"/>
                <w:i w:val="false"/>
                <w:color w:val="000000"/>
                <w:sz w:val="20"/>
              </w:rPr>
              <w:t>
3 объектіге ЖСҚ;</w:t>
            </w:r>
          </w:p>
          <w:p>
            <w:pPr>
              <w:spacing w:after="20"/>
              <w:ind w:left="20"/>
              <w:jc w:val="both"/>
            </w:pPr>
            <w:r>
              <w:rPr>
                <w:rFonts w:ascii="Times New Roman"/>
                <w:b w:val="false"/>
                <w:i w:val="false"/>
                <w:color w:val="000000"/>
                <w:sz w:val="20"/>
              </w:rPr>
              <w:t>
2027 жылы:</w:t>
            </w:r>
          </w:p>
          <w:p>
            <w:pPr>
              <w:spacing w:after="20"/>
              <w:ind w:left="20"/>
              <w:jc w:val="both"/>
            </w:pPr>
            <w:r>
              <w:rPr>
                <w:rFonts w:ascii="Times New Roman"/>
                <w:b w:val="false"/>
                <w:i w:val="false"/>
                <w:color w:val="000000"/>
                <w:sz w:val="20"/>
              </w:rPr>
              <w:t>
4 объектіге ЖСҚ;</w:t>
            </w:r>
          </w:p>
          <w:p>
            <w:pPr>
              <w:spacing w:after="20"/>
              <w:ind w:left="20"/>
              <w:jc w:val="both"/>
            </w:pPr>
            <w:r>
              <w:rPr>
                <w:rFonts w:ascii="Times New Roman"/>
                <w:b w:val="false"/>
                <w:i w:val="false"/>
                <w:color w:val="000000"/>
                <w:sz w:val="20"/>
              </w:rPr>
              <w:t>
21 ЕбГ үшін медициналық жабдық алу;</w:t>
            </w:r>
          </w:p>
          <w:p>
            <w:pPr>
              <w:spacing w:after="20"/>
              <w:ind w:left="20"/>
              <w:jc w:val="both"/>
            </w:pPr>
            <w:r>
              <w:rPr>
                <w:rFonts w:ascii="Times New Roman"/>
                <w:b w:val="false"/>
                <w:i w:val="false"/>
                <w:color w:val="000000"/>
                <w:sz w:val="20"/>
              </w:rPr>
              <w:t>
2028 жылы:</w:t>
            </w:r>
          </w:p>
          <w:p>
            <w:pPr>
              <w:spacing w:after="20"/>
              <w:ind w:left="20"/>
              <w:jc w:val="both"/>
            </w:pPr>
            <w:r>
              <w:rPr>
                <w:rFonts w:ascii="Times New Roman"/>
                <w:b w:val="false"/>
                <w:i w:val="false"/>
                <w:color w:val="000000"/>
                <w:sz w:val="20"/>
              </w:rPr>
              <w:t>
5 объектіге ЖСҚ;</w:t>
            </w:r>
          </w:p>
          <w:p>
            <w:pPr>
              <w:spacing w:after="20"/>
              <w:ind w:left="20"/>
              <w:jc w:val="both"/>
            </w:pPr>
            <w:r>
              <w:rPr>
                <w:rFonts w:ascii="Times New Roman"/>
                <w:b w:val="false"/>
                <w:i w:val="false"/>
                <w:color w:val="000000"/>
                <w:sz w:val="20"/>
              </w:rPr>
              <w:t>
21 ЕбГ үшін медициналық жабдық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ҰЭМ</w:t>
            </w:r>
          </w:p>
        </w:tc>
      </w:tr>
    </w:tbl>
    <w:p>
      <w:pPr>
        <w:spacing w:after="0"/>
        <w:ind w:left="0"/>
        <w:jc w:val="left"/>
      </w:pPr>
      <w:r>
        <w:br/>
      </w:r>
      <w:r>
        <w:rPr>
          <w:rFonts w:ascii="Times New Roman"/>
          <w:b w:val="false"/>
          <w:i w:val="false"/>
          <w:color w:val="000000"/>
          <w:sz w:val="28"/>
        </w:rPr>
        <w:t>
</w:t>
      </w:r>
    </w:p>
    <w:bookmarkStart w:name="z83" w:id="80"/>
    <w:p>
      <w:pPr>
        <w:spacing w:after="0"/>
        <w:ind w:left="0"/>
        <w:jc w:val="both"/>
      </w:pPr>
      <w:r>
        <w:rPr>
          <w:rFonts w:ascii="Times New Roman"/>
          <w:b w:val="false"/>
          <w:i w:val="false"/>
          <w:color w:val="000000"/>
          <w:sz w:val="28"/>
        </w:rPr>
        <w:t>
      Ескертпе: аббревиатуралардың толық жазылуы:</w:t>
      </w:r>
    </w:p>
    <w:bookmarkEnd w:id="80"/>
    <w:p>
      <w:pPr>
        <w:spacing w:after="0"/>
        <w:ind w:left="0"/>
        <w:jc w:val="both"/>
      </w:pPr>
      <w:r>
        <w:rPr>
          <w:rFonts w:ascii="Times New Roman"/>
          <w:b w:val="false"/>
          <w:i w:val="false"/>
          <w:color w:val="000000"/>
          <w:sz w:val="28"/>
        </w:rPr>
        <w:t>
      АҚҰО – Адам құқықтары жөніндегі ұлттық орталық</w:t>
      </w:r>
    </w:p>
    <w:p>
      <w:pPr>
        <w:spacing w:after="0"/>
        <w:ind w:left="0"/>
        <w:jc w:val="both"/>
      </w:pPr>
      <w:r>
        <w:rPr>
          <w:rFonts w:ascii="Times New Roman"/>
          <w:b w:val="false"/>
          <w:i w:val="false"/>
          <w:color w:val="000000"/>
          <w:sz w:val="28"/>
        </w:rPr>
        <w:t>
      АКТ – ақпараттық-коммуникациялық технология</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"Атамекен" ҰКП – "Атамекен" ұлттық кәсіпкерлер палатасы</w:t>
      </w:r>
    </w:p>
    <w:p>
      <w:pPr>
        <w:spacing w:after="0"/>
        <w:ind w:left="0"/>
        <w:jc w:val="both"/>
      </w:pPr>
      <w:r>
        <w:rPr>
          <w:rFonts w:ascii="Times New Roman"/>
          <w:b w:val="false"/>
          <w:i w:val="false"/>
          <w:color w:val="000000"/>
          <w:sz w:val="28"/>
        </w:rPr>
        <w:t>
      АТО – ахуалдық-талдау орталығы</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БП ҚСАЕК – Қазақстан Республикасы Бас прокуратураның Құқықтық статистика және арнайы есепке алу комитеті</w:t>
      </w:r>
    </w:p>
    <w:p>
      <w:pPr>
        <w:spacing w:after="0"/>
        <w:ind w:left="0"/>
        <w:jc w:val="both"/>
      </w:pPr>
      <w:r>
        <w:rPr>
          <w:rFonts w:ascii="Times New Roman"/>
          <w:b w:val="false"/>
          <w:i w:val="false"/>
          <w:color w:val="000000"/>
          <w:sz w:val="28"/>
        </w:rPr>
        <w:t>
      БҚ – бағдарламалық қамтылым</w:t>
      </w:r>
    </w:p>
    <w:p>
      <w:pPr>
        <w:spacing w:after="0"/>
        <w:ind w:left="0"/>
        <w:jc w:val="both"/>
      </w:pPr>
      <w:r>
        <w:rPr>
          <w:rFonts w:ascii="Times New Roman"/>
          <w:b w:val="false"/>
          <w:i w:val="false"/>
          <w:color w:val="000000"/>
          <w:sz w:val="28"/>
        </w:rPr>
        <w:t>
      ВАК – ведомствоаралық комиссия</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ДО – дағдарыс орталығы</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ЕбГ – емханасы бар госпиталь</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ЖСҚ – жобалық-сметалық құжат</w:t>
      </w:r>
    </w:p>
    <w:p>
      <w:pPr>
        <w:spacing w:after="0"/>
        <w:ind w:left="0"/>
        <w:jc w:val="both"/>
      </w:pPr>
      <w:r>
        <w:rPr>
          <w:rFonts w:ascii="Times New Roman"/>
          <w:b w:val="false"/>
          <w:i w:val="false"/>
          <w:color w:val="000000"/>
          <w:sz w:val="28"/>
        </w:rPr>
        <w:t>
      ЖЖҚ – Жол жүрісі қағидалары</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xml:space="preserve">
      КТБО – Кәмелетке толмағандарды бейімдеу орталығы </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Қаржымині МКК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ҚАОААЖ – құқық қорғау және арнайы органдардың ақпараттық алмасу жүйесі</w:t>
      </w:r>
    </w:p>
    <w:p>
      <w:pPr>
        <w:spacing w:after="0"/>
        <w:ind w:left="0"/>
        <w:jc w:val="both"/>
      </w:pPr>
      <w:r>
        <w:rPr>
          <w:rFonts w:ascii="Times New Roman"/>
          <w:b w:val="false"/>
          <w:i w:val="false"/>
          <w:color w:val="000000"/>
          <w:sz w:val="28"/>
        </w:rPr>
        <w:t xml:space="preserve">
      ҚҚВАТ – қоғамдық қауіпсіздік жөніндегі ведомствоаралық топ </w:t>
      </w:r>
    </w:p>
    <w:p>
      <w:pPr>
        <w:spacing w:after="0"/>
        <w:ind w:left="0"/>
        <w:jc w:val="both"/>
      </w:pPr>
      <w:r>
        <w:rPr>
          <w:rFonts w:ascii="Times New Roman"/>
          <w:b w:val="false"/>
          <w:i w:val="false"/>
          <w:color w:val="000000"/>
          <w:sz w:val="28"/>
        </w:rPr>
        <w:t>
      ҚАЖ – қылмыстық-атқару жүйесі</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"ҚазАвтоЖол" ҰҚ" АҚ – "ҚазАвтоЖол" ұлттық компания" акционерлік қоғамы</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ЛБҚ – лицензиялық бағдарламалық қамтылым</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ПД – полиция департаменті</w:t>
      </w:r>
    </w:p>
    <w:p>
      <w:pPr>
        <w:spacing w:after="0"/>
        <w:ind w:left="0"/>
        <w:jc w:val="both"/>
      </w:pPr>
      <w:r>
        <w:rPr>
          <w:rFonts w:ascii="Times New Roman"/>
          <w:b w:val="false"/>
          <w:i w:val="false"/>
          <w:color w:val="000000"/>
          <w:sz w:val="28"/>
        </w:rPr>
        <w:t>
      РӘТ– реттеушілік әсерді талдау</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РСКК – реттеушілік саясаттың консультативтік құжаты</w:t>
      </w:r>
    </w:p>
    <w:p>
      <w:pPr>
        <w:spacing w:after="0"/>
        <w:ind w:left="0"/>
        <w:jc w:val="both"/>
      </w:pPr>
      <w:r>
        <w:rPr>
          <w:rFonts w:ascii="Times New Roman"/>
          <w:b w:val="false"/>
          <w:i w:val="false"/>
          <w:color w:val="000000"/>
          <w:sz w:val="28"/>
        </w:rPr>
        <w:t>
      СЖҚІҚА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СӘ – сот әкімшілігі</w:t>
      </w:r>
    </w:p>
    <w:p>
      <w:pPr>
        <w:spacing w:after="0"/>
        <w:ind w:left="0"/>
        <w:jc w:val="both"/>
      </w:pPr>
      <w:r>
        <w:rPr>
          <w:rFonts w:ascii="Times New Roman"/>
          <w:b w:val="false"/>
          <w:i w:val="false"/>
          <w:color w:val="000000"/>
          <w:sz w:val="28"/>
        </w:rPr>
        <w:t>
      СМБ – стационарлық модульдік бекет</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ТИ – тергеу изоляторы</w:t>
      </w:r>
    </w:p>
    <w:p>
      <w:pPr>
        <w:spacing w:after="0"/>
        <w:ind w:left="0"/>
        <w:jc w:val="both"/>
      </w:pPr>
      <w:r>
        <w:rPr>
          <w:rFonts w:ascii="Times New Roman"/>
          <w:b w:val="false"/>
          <w:i w:val="false"/>
          <w:color w:val="000000"/>
          <w:sz w:val="28"/>
        </w:rPr>
        <w:t>
      ТҚ – техникалық қызмет көрсету</w:t>
      </w:r>
    </w:p>
    <w:p>
      <w:pPr>
        <w:spacing w:after="0"/>
        <w:ind w:left="0"/>
        <w:jc w:val="both"/>
      </w:pPr>
      <w:r>
        <w:rPr>
          <w:rFonts w:ascii="Times New Roman"/>
          <w:b w:val="false"/>
          <w:i w:val="false"/>
          <w:color w:val="000000"/>
          <w:sz w:val="28"/>
        </w:rPr>
        <w:t>
      УБДО – уақытша бейімдеу және детоксикация орталығы</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ҰҰ – Қазақстан Республикасы ІІМ Ұлттық ұланы</w:t>
      </w:r>
    </w:p>
    <w:p>
      <w:pPr>
        <w:spacing w:after="0"/>
        <w:ind w:left="0"/>
        <w:jc w:val="both"/>
      </w:pPr>
      <w:r>
        <w:rPr>
          <w:rFonts w:ascii="Times New Roman"/>
          <w:b w:val="false"/>
          <w:i w:val="false"/>
          <w:color w:val="000000"/>
          <w:sz w:val="28"/>
        </w:rPr>
        <w:t>
      ҮЕҰ – үкіметтік емес ұйымдар</w:t>
      </w:r>
    </w:p>
    <w:p>
      <w:pPr>
        <w:spacing w:after="0"/>
        <w:ind w:left="0"/>
        <w:jc w:val="both"/>
      </w:pPr>
      <w:r>
        <w:rPr>
          <w:rFonts w:ascii="Times New Roman"/>
          <w:b w:val="false"/>
          <w:i w:val="false"/>
          <w:color w:val="000000"/>
          <w:sz w:val="28"/>
        </w:rPr>
        <w:t>
      УПП – учаскелік полиция пункті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ШМҚТП – шетелдік мекемелерде құжат беруді тіркеу пункті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ІІО – ішкі істер органдары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