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c06b" w14:textId="18ac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26 сәуірдегі № 337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республикалық мемлекеттік мекемесі оған "Қазақстан Республикасы Қаржы министрлігінің мемлекеттік кірістер комитеті Шымкент қаласы бойынша мемлекеттік кірістер департаментінің "Оңтүстік" мемлекеттік кірістер басқармасы" республикалық мемлекеттік мекемесін қосу жолымен;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Қаржы министрлігі мемлекеттік кірістер комитетінің Астана қаласы бойынша мемлекеттік кірістер департаменті" республикалық мемлекеттік мекемесі оған "Қазақстан Республикасы Қаржы министрлігінің мемлекеттік кірістер комитеті Астана қаласы бойынша мемлекеттік кірістер департаментінің "Астана – жаңа қала" мемлекеттік кірістер басқармасы" республикалық мемлекеттік мекемесін қосу жолымен; </w:t>
      </w:r>
    </w:p>
    <w:bookmarkEnd w:id="3"/>
    <w:bookmarkStart w:name="z5" w:id="4"/>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Алматы қаласы бойынша мемлекеттік кірістер департаментінің Медеу ауданы бойынша мемлекеттік кірістер басқармасы" республикалық мемлекеттік мекемесі оған "Қазақстан Республикасы Қаржы министрлігінің мемлекеттік кірістер комитеті Алматы қаласы бойынша мемлекеттік кірістер департаментінің "Ақпараттық технологиялар паркі" мемлекеттік кірістер басқармасы" республикалық мемлекеттік мекемесін қосу жолымен қайта ұйымдастырылсын.</w:t>
      </w:r>
    </w:p>
    <w:bookmarkEnd w:id="4"/>
    <w:bookmarkStart w:name="z6"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мемлекеттік мекемелерді қаржыландыру Қазақстан Республикасының Қаржы министрлігі республикалық бюджетте көздеген қаражат есебінен және шегінде жүзеге асырылады деп белгіленсін.</w:t>
      </w:r>
    </w:p>
    <w:bookmarkEnd w:id="5"/>
    <w:bookmarkStart w:name="z7" w:id="6"/>
    <w:p>
      <w:pPr>
        <w:spacing w:after="0"/>
        <w:ind w:left="0"/>
        <w:jc w:val="both"/>
      </w:pPr>
      <w:r>
        <w:rPr>
          <w:rFonts w:ascii="Times New Roman"/>
          <w:b w:val="false"/>
          <w:i w:val="false"/>
          <w:color w:val="000000"/>
          <w:sz w:val="28"/>
        </w:rPr>
        <w:t>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 w:id="8"/>
    <w:p>
      <w:pPr>
        <w:spacing w:after="0"/>
        <w:ind w:left="0"/>
        <w:jc w:val="both"/>
      </w:pPr>
      <w:r>
        <w:rPr>
          <w:rFonts w:ascii="Times New Roman"/>
          <w:b w:val="false"/>
          <w:i w:val="false"/>
          <w:color w:val="000000"/>
          <w:sz w:val="28"/>
        </w:rPr>
        <w:t xml:space="preserve">
      мынадай мазмұндағы 163-1) тармақшамен толықтырылсын: </w:t>
      </w:r>
    </w:p>
    <w:bookmarkEnd w:id="8"/>
    <w:bookmarkStart w:name="z11" w:id="9"/>
    <w:p>
      <w:pPr>
        <w:spacing w:after="0"/>
        <w:ind w:left="0"/>
        <w:jc w:val="both"/>
      </w:pPr>
      <w:r>
        <w:rPr>
          <w:rFonts w:ascii="Times New Roman"/>
          <w:b w:val="false"/>
          <w:i w:val="false"/>
          <w:color w:val="000000"/>
          <w:sz w:val="28"/>
        </w:rPr>
        <w:t>
      "163-1) камералдық бақылау нәтижелері бойынша анықталған бұзушылықтар туралы хабарламаның нысанын әзірлеу және бекіту;";</w:t>
      </w:r>
    </w:p>
    <w:bookmarkEnd w:id="9"/>
    <w:bookmarkStart w:name="z12" w:id="10"/>
    <w:p>
      <w:pPr>
        <w:spacing w:after="0"/>
        <w:ind w:left="0"/>
        <w:jc w:val="both"/>
      </w:pPr>
      <w:r>
        <w:rPr>
          <w:rFonts w:ascii="Times New Roman"/>
          <w:b w:val="false"/>
          <w:i w:val="false"/>
          <w:color w:val="000000"/>
          <w:sz w:val="28"/>
        </w:rPr>
        <w:t xml:space="preserve">
      мынадай мазмұндағы 357-1) тармақшамен толықтырылсын: </w:t>
      </w:r>
    </w:p>
    <w:bookmarkEnd w:id="10"/>
    <w:bookmarkStart w:name="z13" w:id="11"/>
    <w:p>
      <w:pPr>
        <w:spacing w:after="0"/>
        <w:ind w:left="0"/>
        <w:jc w:val="both"/>
      </w:pPr>
      <w:r>
        <w:rPr>
          <w:rFonts w:ascii="Times New Roman"/>
          <w:b w:val="false"/>
          <w:i w:val="false"/>
          <w:color w:val="000000"/>
          <w:sz w:val="28"/>
        </w:rPr>
        <w:t xml:space="preserve">
       "357-1)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 және бекіту;";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405) тармақша</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"405)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белгілеу;";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758-65)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"758-65) цифрлық активтердің құнын және олардың түрлерінің тізбесін айқындау, жариялау тәртібін әзірлеу және бекіту;"; </w:t>
      </w:r>
    </w:p>
    <w:bookmarkEnd w:id="13"/>
    <w:bookmarkStart w:name="z18" w:id="14"/>
    <w:p>
      <w:pPr>
        <w:spacing w:after="0"/>
        <w:ind w:left="0"/>
        <w:jc w:val="both"/>
      </w:pPr>
      <w:r>
        <w:rPr>
          <w:rFonts w:ascii="Times New Roman"/>
          <w:b w:val="false"/>
          <w:i w:val="false"/>
          <w:color w:val="000000"/>
          <w:sz w:val="28"/>
        </w:rPr>
        <w:t>
      мынадай мазмұндағы 758-84), 758-85), 758-86), 758-87), 758-88) және 758-89) тармақшалармен толықтырылсын:</w:t>
      </w:r>
    </w:p>
    <w:bookmarkEnd w:id="14"/>
    <w:bookmarkStart w:name="z19" w:id="15"/>
    <w:p>
      <w:pPr>
        <w:spacing w:after="0"/>
        <w:ind w:left="0"/>
        <w:jc w:val="both"/>
      </w:pPr>
      <w:r>
        <w:rPr>
          <w:rFonts w:ascii="Times New Roman"/>
          <w:b w:val="false"/>
          <w:i w:val="false"/>
          <w:color w:val="000000"/>
          <w:sz w:val="28"/>
        </w:rPr>
        <w:t>
      "758-84)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 және бекіту;</w:t>
      </w:r>
    </w:p>
    <w:bookmarkEnd w:id="15"/>
    <w:bookmarkStart w:name="z20" w:id="16"/>
    <w:p>
      <w:pPr>
        <w:spacing w:after="0"/>
        <w:ind w:left="0"/>
        <w:jc w:val="both"/>
      </w:pPr>
      <w:r>
        <w:rPr>
          <w:rFonts w:ascii="Times New Roman"/>
          <w:b w:val="false"/>
          <w:i w:val="false"/>
          <w:color w:val="000000"/>
          <w:sz w:val="28"/>
        </w:rPr>
        <w:t>
      758-85)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 және белгілеу;</w:t>
      </w:r>
    </w:p>
    <w:bookmarkEnd w:id="16"/>
    <w:bookmarkStart w:name="z21" w:id="17"/>
    <w:p>
      <w:pPr>
        <w:spacing w:after="0"/>
        <w:ind w:left="0"/>
        <w:jc w:val="both"/>
      </w:pPr>
      <w:r>
        <w:rPr>
          <w:rFonts w:ascii="Times New Roman"/>
          <w:b w:val="false"/>
          <w:i w:val="false"/>
          <w:color w:val="000000"/>
          <w:sz w:val="28"/>
        </w:rPr>
        <w:t>
      758-86) Қазақстан Республикасының Сыртқы істер министрлігі әзірлейтін және бекітетін консулдық алым мөлшерлемелерін келісу;</w:t>
      </w:r>
    </w:p>
    <w:bookmarkEnd w:id="17"/>
    <w:bookmarkStart w:name="z22" w:id="18"/>
    <w:p>
      <w:pPr>
        <w:spacing w:after="0"/>
        <w:ind w:left="0"/>
        <w:jc w:val="both"/>
      </w:pPr>
      <w:r>
        <w:rPr>
          <w:rFonts w:ascii="Times New Roman"/>
          <w:b w:val="false"/>
          <w:i w:val="false"/>
          <w:color w:val="000000"/>
          <w:sz w:val="28"/>
        </w:rPr>
        <w:t>
      758-87)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 және айқындау;</w:t>
      </w:r>
    </w:p>
    <w:bookmarkEnd w:id="18"/>
    <w:bookmarkStart w:name="z23" w:id="19"/>
    <w:p>
      <w:pPr>
        <w:spacing w:after="0"/>
        <w:ind w:left="0"/>
        <w:jc w:val="both"/>
      </w:pPr>
      <w:r>
        <w:rPr>
          <w:rFonts w:ascii="Times New Roman"/>
          <w:b w:val="false"/>
          <w:i w:val="false"/>
          <w:color w:val="000000"/>
          <w:sz w:val="28"/>
        </w:rPr>
        <w:t>
      758-88)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анықтау тәртібін келісу;</w:t>
      </w:r>
    </w:p>
    <w:bookmarkEnd w:id="19"/>
    <w:bookmarkStart w:name="z24" w:id="20"/>
    <w:p>
      <w:pPr>
        <w:spacing w:after="0"/>
        <w:ind w:left="0"/>
        <w:jc w:val="both"/>
      </w:pPr>
      <w:r>
        <w:rPr>
          <w:rFonts w:ascii="Times New Roman"/>
          <w:b w:val="false"/>
          <w:i w:val="false"/>
          <w:color w:val="000000"/>
          <w:sz w:val="28"/>
        </w:rPr>
        <w:t>
      758-89)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белгілеу;";</w:t>
      </w:r>
    </w:p>
    <w:bookmarkEnd w:id="20"/>
    <w:bookmarkStart w:name="z25" w:id="21"/>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p>
    <w:bookmarkEnd w:id="22"/>
    <w:bookmarkStart w:name="z27" w:id="23"/>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174, 229 және 240-тармақтар алып тасталсын. </w:t>
      </w:r>
    </w:p>
    <w:bookmarkEnd w:id="24"/>
    <w:bookmarkStart w:name="z29" w:id="25"/>
    <w:p>
      <w:pPr>
        <w:spacing w:after="0"/>
        <w:ind w:left="0"/>
        <w:jc w:val="both"/>
      </w:pPr>
      <w:r>
        <w:rPr>
          <w:rFonts w:ascii="Times New Roman"/>
          <w:b w:val="false"/>
          <w:i w:val="false"/>
          <w:color w:val="000000"/>
          <w:sz w:val="28"/>
        </w:rPr>
        <w:t>
      4.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w:t>
      </w:r>
    </w:p>
    <w:bookmarkEnd w:id="25"/>
    <w:bookmarkStart w:name="z30" w:id="2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