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bf28" w14:textId="c15b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15 мамырдағы № 380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206-бабына</w:t>
      </w:r>
      <w:r>
        <w:rPr>
          <w:rFonts w:ascii="Times New Roman"/>
          <w:b w:val="false"/>
          <w:i w:val="false"/>
          <w:color w:val="000000"/>
          <w:sz w:val="28"/>
        </w:rPr>
        <w:t xml:space="preserve">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"3) орталық депозитарий – "Бағалы қағаздар нарығы туралы" Қазақстан Республикасының Заңы (бұдан әрі – Заң)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оларға қызмет көрсету жөніндегі функцияларды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"6. Әрбір шығарылымның орталық депозитарий Заңға сәйкес беретін халықаралық сәйкестендiру нөмiрi (ISIN)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"8. Қазынашылық міндеттемелерді және олар бойынша құқықтарды есепке алу орталық депозитарийдің есепке алу жүйесіндегі қосалқы шоттар және орталық депозитарийдің депоненттерін номиналды ұстауды есепке алу жүйелеріндегі бағалы қағаздарды ұстаушылардың дербес шоттары бойынша және (немесе) орталық депозитарийдің клиенттері болып табылатын және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номиналды ұстаушының функцияларына ұқсас функцияларды жүзеге асыратын шетелдік ұйымдардың есепке алу жүйелеріндегі шоттар бойынша жүзеге асырылады. Орталық депозитарий төлем агентінің функцияларын жүзеге асырады, оған, егер осы Ережеде өзгеше көзделмесе, бастапқы нарықта орналастыру кезінде қайталама нарықта қазынашылық міндеттемелерді айналысқа қосу және өтеу кезінде қазынашылық міндеттемелер бойынша есеп айырысуларды жүзеге асыру, сондай-ақ қазынашылық міндеттемелерге қызмет көрсету (сыйақы есептеу және төлеу) кіреді.</w:t>
      </w:r>
    </w:p>
    <w:bookmarkEnd w:id="7"/>
    <w:bookmarkStart w:name="z15" w:id="8"/>
    <w:p>
      <w:pPr>
        <w:spacing w:after="0"/>
        <w:ind w:left="0"/>
        <w:jc w:val="both"/>
      </w:pPr>
      <w:r>
        <w:rPr>
          <w:rFonts w:ascii="Times New Roman"/>
          <w:b w:val="false"/>
          <w:i w:val="false"/>
          <w:color w:val="000000"/>
          <w:sz w:val="28"/>
        </w:rPr>
        <w:t>
      Агент төлем агентінің функцияларын жүзеге асырады, оларға бастапқы нарықта арнайы орта мерзімді қазынашылық міндеттемелерін орналастыру кезінде арнайы орта мерзімді қазынашылық міндеттемелері бойынша есеп айырысу кіреді.";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"24. Қысқа мерзімді қазынашылық міндеттемелерді иеленушілер Заңда белгіленген шектеулерді қоспағанда, қысқа мерзімді қазынашылық міндеттемелермен кез келген азаматтық-құқықтық мәмілелерді жүзеге асыра алады. Бұл ретте инвестор қысқа мерзімді қазынашылық міндеттемелермен жасалатын барлық операцияларды орталық депозитарий депоненті арқылы ресімдейді.";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"33. Орта мерзімді қазынашылық міндеттемелерді иеленушілер Заңда белгіленген шектеулерді қоспағанда, орта мерзімді қазынашылық міндеттемелермен кез келген азаматтық-құқықтық мәмілелерді жүзеге асыра алады. Бұл ретте инвестор орта мерзімді қазынашылық міндеттемелермен жасалатын барлық операцияларды бастапқы дилер арқылы ресімдейді.";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"42. Ұзақ мерзімді қазынашылық міндеттемелерді иеленушілер Заңда белгіленген шектеулерді қоспағанда, ұзақ мерзімді қазынашылық міндеттемелермен кез келген азаматтық-құқықтық мәмілелерді жүзеге асыра алады. Бұл ретте инвестор ұзақ мерзімді қазынашылық міндеттемелермен жасалатын барлық операцияларды бастапқы дилер арқылы ресімдейді.";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"53. Тұтыну бағасының индексін мемлекеттік статистика саласындағы уәкілетті орган ай сайын жариялайды.";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"55. Орта мерзімді индекстелген қазынашылық міндеттемелерді иеленушілер Заңда белгіленген шектеулерді қоспағанда, орта мерзімді индекстелген қазынашылық міндеттемелермен кез келген азаматтық-құқықтық мәмілелерді жүзеге асыра алады. Бұл ретте инвестор орта мерзімді индекстелген міндеттемелермен жасалатын барлық операцияларды бастапқы дилер арқылы ресімдейді.";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"66. Тұтыну бағасының индексін мемлекеттік статистика саласындағы уәкілетті орган ай сайын жариялайды.";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"68. Ұзақ мерзімді индекстелген қазынашылық міндеттемелерді иеленушілер Заңда белгіленген шектеулерді қоспағанда, ұзақ мерзімді индекстелген қазынашылық міндеттемелермен кез келген азаматтық-құқықтық мәмілелерді жүзеге асыра алады. Бұл ретте инвестор ұзақ мерзімді индекстелген қазынашылық міндеттемелермен жасалатын барлық операцияларды бастапқы дилер арқылы ресімдейді.";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"80. Тұтыну бағасының индексін мемлекеттік статистика саласындағы уәкілетті орган ай сайын жариялайды.";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"82. Ұзақ мерзімді жинақтаушы қазынашылық міндеттемелерді иеленушілер Заңда белгіленген шектеулерді қоспағанда, ұзақ мерзімді жинақтаушы қазынашылық міндеттемелермен кез келген азаматтық-құқықтық мәмілелерді жүзеге асыра 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"97. Жазылу жүргізілетін кезеңде агент өтінімдерді жұмыс күні қабылдайды. Агент келесі күні сағат 11.00-ге дейін қабылданған және қанағаттандырылған өтінімдердің жиынтық ведомосін қалыптастырып, эмитентке және бастапқы орналастыруға арналған бұйрықтарды орталық депозитарийге жібереді.</w:t>
      </w:r>
    </w:p>
    <w:bookmarkEnd w:id="18"/>
    <w:bookmarkStart w:name="z36" w:id="19"/>
    <w:p>
      <w:pPr>
        <w:spacing w:after="0"/>
        <w:ind w:left="0"/>
        <w:jc w:val="both"/>
      </w:pP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есепке жазады және сол күнгі сағат 12.00-ге дейін бұйрықтардың орындалуы (орындалмауы) туралы есептерді агентке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"109. Сыйақы төлейтін күні сағат 16.00-ге дейін эмитент алдағы сыйақы төлеу туралы мәліметтерде көрсетілген сомадағы ақшаны сыйақы төлеу күні Қазақстан Республикасының Ұлттық Банкі белгілеген теңгенің АҚШ долларына шаққандағы ресми бағамы бойынша теңгемен орталық депозитарийдің позициясына аударады.</w:t>
      </w:r>
    </w:p>
    <w:bookmarkEnd w:id="20"/>
    <w:bookmarkStart w:name="z39" w:id="21"/>
    <w:p>
      <w:pPr>
        <w:spacing w:after="0"/>
        <w:ind w:left="0"/>
        <w:jc w:val="both"/>
      </w:pPr>
      <w:r>
        <w:rPr>
          <w:rFonts w:ascii="Times New Roman"/>
          <w:b w:val="false"/>
          <w:i w:val="false"/>
          <w:color w:val="000000"/>
          <w:sz w:val="28"/>
        </w:rPr>
        <w:t>
      110. Сыйақы төлейтін күні сағат 17.00-ге дейін орталық депозитарий эмитенттен түскен ақшаны осы Ереженің 108-тармағына сәйкес қалыптастырылған тізімге сәйкес депоненттерге аударады.";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"115. Өтеу күні сағат 16.00-ге дейін эмитент алдағы өтеу туралы мәліметтерде көрсетілген сомадағы ақшаны Қазақстан Республикасының Ұлттық Банкі өтеу күніне белгілеген теңгенің АҚШ долларына шаққандағы ресми бағамы бойынша теңгемен орталық депозитарийдің позициясына аударады.</w:t>
      </w:r>
    </w:p>
    <w:bookmarkEnd w:id="22"/>
    <w:bookmarkStart w:name="z42" w:id="23"/>
    <w:p>
      <w:pPr>
        <w:spacing w:after="0"/>
        <w:ind w:left="0"/>
        <w:jc w:val="both"/>
      </w:pPr>
      <w:r>
        <w:rPr>
          <w:rFonts w:ascii="Times New Roman"/>
          <w:b w:val="false"/>
          <w:i w:val="false"/>
          <w:color w:val="000000"/>
          <w:sz w:val="28"/>
        </w:rPr>
        <w:t xml:space="preserve">
      116. Өтеу күні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ақшаны депоненттерге аударады және сонымен бір уақытта ұстаушылардың қосалқы шоттарынан өтелетін арнайы орта мерзімді қазынашылық міндеттемелерді есептен шығарады.";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44" w:id="24"/>
    <w:p>
      <w:pPr>
        <w:spacing w:after="0"/>
        <w:ind w:left="0"/>
        <w:jc w:val="both"/>
      </w:pPr>
      <w:r>
        <w:rPr>
          <w:rFonts w:ascii="Times New Roman"/>
          <w:b w:val="false"/>
          <w:i w:val="false"/>
          <w:color w:val="000000"/>
          <w:sz w:val="28"/>
        </w:rPr>
        <w:t>
      "128. TONIA мөлшерлемесіне индекстелген қазынашылық міндеттемелерді иеленушілер Заңда белгіленген шектеулерді қоспағанда, TONIA мөлшерлемесіне индекстелген қазынашылық міндеттемелермен кез келген азаматтық-құқықтық мәмілелерді жүзеге асыра алады. Бұл ретте инвестор TONIA мөлшерлемесіне индекстелген қазынашылық міндеттемелермен барлық операцияларды бастапқы дилер арқылы ресімдейді.".</w:t>
      </w:r>
    </w:p>
    <w:bookmarkEnd w:id="24"/>
    <w:bookmarkStart w:name="z45" w:id="25"/>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