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9718" w14:textId="78c9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12 маусымдағы № 456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0"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үшінші абзацпен толықтырылсын:</w:t>
      </w:r>
    </w:p>
    <w:bookmarkEnd w:id="3"/>
    <w:bookmarkStart w:name="z4" w:id="4"/>
    <w:p>
      <w:pPr>
        <w:spacing w:after="0"/>
        <w:ind w:left="0"/>
        <w:jc w:val="both"/>
      </w:pPr>
      <w:r>
        <w:rPr>
          <w:rFonts w:ascii="Times New Roman"/>
          <w:b w:val="false"/>
          <w:i w:val="false"/>
          <w:color w:val="000000"/>
          <w:sz w:val="28"/>
        </w:rPr>
        <w:t>
      "акцияларының бір жүз пайызы (жарғылық капиталға қатысу үлестері) мемлекетке тиесілі және бір мезгілде электр энергиясын, суды (дистиллятты) және жылу энергиясын өндіру жөніндегі қызметті жүзеге асыратын коммуналдық меншіктегі энергия өндіруші ұйымдардың шығындарын (борыштарын) субсидиялау бойынша;".</w:t>
      </w:r>
    </w:p>
    <w:bookmarkEnd w:id="4"/>
    <w:bookmarkStart w:name="z5" w:id="5"/>
    <w:p>
      <w:pPr>
        <w:spacing w:after="0"/>
        <w:ind w:left="0"/>
        <w:jc w:val="both"/>
      </w:pPr>
      <w:r>
        <w:rPr>
          <w:rFonts w:ascii="Times New Roman"/>
          <w:b w:val="false"/>
          <w:i w:val="false"/>
          <w:color w:val="000000"/>
          <w:sz w:val="28"/>
        </w:rPr>
        <w:t>
      2. Осы қаулы қол қойылған күнінен бастап қолданысқа енгізіледі, ресми жариялануға тиіс және 2024 жылғы 31 желтоқсанды қоса алғанға дейін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