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e8da" w14:textId="3eee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13 шiлдедегi № 551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 тармақша</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"186) жеке кәсіпкерлік субъектілеріне мемлекеттік қолдау көрсету кезінде талаптардың сақталуы тұрғысынан жеке кәсіпкерлік субъектілерін қолдау саласындағы мемлекеттік бақылауды жүзеге асыру;";</w:t>
      </w:r>
    </w:p>
    <w:bookmarkEnd w:id="3"/>
    <w:bookmarkStart w:name="z10" w:id="4"/>
    <w:p>
      <w:pPr>
        <w:spacing w:after="0"/>
        <w:ind w:left="0"/>
        <w:jc w:val="both"/>
      </w:pPr>
      <w:r>
        <w:rPr>
          <w:rFonts w:ascii="Times New Roman"/>
          <w:b w:val="false"/>
          <w:i w:val="false"/>
          <w:color w:val="000000"/>
          <w:sz w:val="28"/>
        </w:rPr>
        <w:t xml:space="preserve">
      мынадай мазмұндағы 186-2), 186-3) және 186-4) тармақшалармен толықтырылсын: </w:t>
      </w:r>
    </w:p>
    <w:bookmarkEnd w:id="4"/>
    <w:bookmarkStart w:name="z11" w:id="5"/>
    <w:p>
      <w:pPr>
        <w:spacing w:after="0"/>
        <w:ind w:left="0"/>
        <w:jc w:val="both"/>
      </w:pPr>
      <w:r>
        <w:rPr>
          <w:rFonts w:ascii="Times New Roman"/>
          <w:b w:val="false"/>
          <w:i w:val="false"/>
          <w:color w:val="000000"/>
          <w:sz w:val="28"/>
        </w:rPr>
        <w:t>
      "186-2) Қазақстан Республикасының Кәсіпкерлік кодексінiң 85-2-бабына сәйкес мемлекеттiк органдарға қатысты кәсіпкерлік субъектілерін қорғау саласындағы мемлекеттік бақылауды жүзеге асыру;</w:t>
      </w:r>
    </w:p>
    <w:bookmarkEnd w:id="5"/>
    <w:bookmarkStart w:name="z12" w:id="6"/>
    <w:p>
      <w:pPr>
        <w:spacing w:after="0"/>
        <w:ind w:left="0"/>
        <w:jc w:val="both"/>
      </w:pPr>
      <w:r>
        <w:rPr>
          <w:rFonts w:ascii="Times New Roman"/>
          <w:b w:val="false"/>
          <w:i w:val="false"/>
          <w:color w:val="000000"/>
          <w:sz w:val="28"/>
        </w:rPr>
        <w:t>
      186-3) кәсіпкерлік субъектілерін қорғау саласындағы мерзімдік тексерулер жүргізудің жартыжылдық жоспарларын бекіту;</w:t>
      </w:r>
    </w:p>
    <w:bookmarkEnd w:id="6"/>
    <w:bookmarkStart w:name="z13" w:id="7"/>
    <w:p>
      <w:pPr>
        <w:spacing w:after="0"/>
        <w:ind w:left="0"/>
        <w:jc w:val="both"/>
      </w:pPr>
      <w:r>
        <w:rPr>
          <w:rFonts w:ascii="Times New Roman"/>
          <w:b w:val="false"/>
          <w:i w:val="false"/>
          <w:color w:val="000000"/>
          <w:sz w:val="28"/>
        </w:rPr>
        <w:t>
      186-4) кәсіпкерлік субъектілерін қорғау саласындағы мерзімдік тексерулер жүргізудің жартыжылдық жоспарының нысанын, тексерулерді тағайындау, ұзарту, тоқтата тұру және қайта бастау туралы актілердің нысандарын, тексеру мерзімін ұзарту туралы хабарламаның нысанын, мерзімдік, жоспардан тыс тексерудің және қашықтан бақылаудың нәтижелері туралы қорытындының нысандарын әзірлеу және бекіту;";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тармақша</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"200) реттеушілік әсерге талдау жүргізу және оны пайдалану қағидаларын әзірлеу және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200-6) тармақша</w:t>
      </w:r>
      <w:r>
        <w:rPr>
          <w:rFonts w:ascii="Times New Roman"/>
          <w:b w:val="false"/>
          <w:i w:val="false"/>
          <w:color w:val="000000"/>
          <w:sz w:val="28"/>
        </w:rPr>
        <w:t xml:space="preserve"> мынадай редакцияда жазылсын: </w:t>
      </w:r>
    </w:p>
    <w:bookmarkStart w:name="z17" w:id="9"/>
    <w:p>
      <w:pPr>
        <w:spacing w:after="0"/>
        <w:ind w:left="0"/>
        <w:jc w:val="both"/>
      </w:pPr>
      <w:r>
        <w:rPr>
          <w:rFonts w:ascii="Times New Roman"/>
          <w:b w:val="false"/>
          <w:i w:val="false"/>
          <w:color w:val="000000"/>
          <w:sz w:val="28"/>
        </w:rPr>
        <w:t>
      "200-6) жеке кәсіпкерлік субъектілерінің мүдделерін қозғайтын, орталық мемлекеттік, жергілікті өкілді және атқарушы органдар әзірлейтін нормативтік құқықтық актілердің, Қазақстан Республикасы халықаралық шарттарының жобаларын, мемлекеттік жоспарлау саласындағы құқықтық актілердің жобаларын, сондай-ақ Қазақстан Республикасы қатысушы болуға ниеттенетін халықаралық шарттардың жобаларын сараптама кеңестерінің қарауын ұйымдастыру;";</w:t>
      </w:r>
    </w:p>
    <w:bookmarkEnd w:id="9"/>
    <w:bookmarkStart w:name="z18" w:id="10"/>
    <w:p>
      <w:pPr>
        <w:spacing w:after="0"/>
        <w:ind w:left="0"/>
        <w:jc w:val="both"/>
      </w:pPr>
      <w:r>
        <w:rPr>
          <w:rFonts w:ascii="Times New Roman"/>
          <w:b w:val="false"/>
          <w:i w:val="false"/>
          <w:color w:val="000000"/>
          <w:sz w:val="28"/>
        </w:rPr>
        <w:t xml:space="preserve">
      мынадай мазмұндағы 200-13), 200-14), 200-15) және 200-16) тармақшалармен толықтырылсын: </w:t>
      </w:r>
    </w:p>
    <w:bookmarkEnd w:id="10"/>
    <w:bookmarkStart w:name="z19" w:id="11"/>
    <w:p>
      <w:pPr>
        <w:spacing w:after="0"/>
        <w:ind w:left="0"/>
        <w:jc w:val="both"/>
      </w:pPr>
      <w:r>
        <w:rPr>
          <w:rFonts w:ascii="Times New Roman"/>
          <w:b w:val="false"/>
          <w:i w:val="false"/>
          <w:color w:val="000000"/>
          <w:sz w:val="28"/>
        </w:rPr>
        <w:t>
      "200-13) жеке кәсіпкерлік субъектілеріне бірнеше салалық мемлекеттік органның құзыретіне жататын экономиканың әртүрлі салаларында ұсынылатын мемлекеттік қаржылай және мүліктік қолдау тәртібін, нысандарын, мөлшерін және оларға қолдау көрсетуге қажетті басқа да шарттарды әзірлеу;</w:t>
      </w:r>
    </w:p>
    <w:bookmarkEnd w:id="11"/>
    <w:bookmarkStart w:name="z20" w:id="12"/>
    <w:p>
      <w:pPr>
        <w:spacing w:after="0"/>
        <w:ind w:left="0"/>
        <w:jc w:val="both"/>
      </w:pPr>
      <w:r>
        <w:rPr>
          <w:rFonts w:ascii="Times New Roman"/>
          <w:b w:val="false"/>
          <w:i w:val="false"/>
          <w:color w:val="000000"/>
          <w:sz w:val="28"/>
        </w:rPr>
        <w:t>
      200-14) жеке кәсіпкерлік субъектілеріне бірнеше салалық мемлекеттік органның құзыретіне жататын, экономиканың әртүрлі салаларында ұсынылатын мемлекеттік қаржылай емес қолдау тәртібін, нысандарын және оларға қолдау көрсетуге қажетті басқа да шарттарды әзірлеу;</w:t>
      </w:r>
    </w:p>
    <w:bookmarkEnd w:id="12"/>
    <w:bookmarkStart w:name="z21" w:id="13"/>
    <w:p>
      <w:pPr>
        <w:spacing w:after="0"/>
        <w:ind w:left="0"/>
        <w:jc w:val="both"/>
      </w:pPr>
      <w:r>
        <w:rPr>
          <w:rFonts w:ascii="Times New Roman"/>
          <w:b w:val="false"/>
          <w:i w:val="false"/>
          <w:color w:val="000000"/>
          <w:sz w:val="28"/>
        </w:rPr>
        <w:t>
      200-15) реттеуші мемлекеттік органдар айқындайтын реттеушілік актілерге кейіннен талдау жүргізу мерзімдерін келісу;</w:t>
      </w:r>
    </w:p>
    <w:bookmarkEnd w:id="13"/>
    <w:bookmarkStart w:name="z22" w:id="14"/>
    <w:p>
      <w:pPr>
        <w:spacing w:after="0"/>
        <w:ind w:left="0"/>
        <w:jc w:val="both"/>
      </w:pPr>
      <w:r>
        <w:rPr>
          <w:rFonts w:ascii="Times New Roman"/>
          <w:b w:val="false"/>
          <w:i w:val="false"/>
          <w:color w:val="000000"/>
          <w:sz w:val="28"/>
        </w:rPr>
        <w:t>
      200-16) 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әдістемесін әзірлеу және бекіту;".</w:t>
      </w:r>
    </w:p>
    <w:bookmarkEnd w:id="14"/>
    <w:bookmarkStart w:name="z23" w:id="1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