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afd18" w14:textId="07afd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2024 жылғы 10 қыркүйектегі № 732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мемлекеттік кәсіпорындар, акцияларының (жарғылық капиталға қатысу үлестерiнiң)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тізбесінде:</w:t>
      </w:r>
    </w:p>
    <w:bookmarkEnd w:id="2"/>
    <w:bookmarkStart w:name="z4" w:id="3"/>
    <w:p>
      <w:pPr>
        <w:spacing w:after="0"/>
        <w:ind w:left="0"/>
        <w:jc w:val="both"/>
      </w:pPr>
      <w:r>
        <w:rPr>
          <w:rFonts w:ascii="Times New Roman"/>
          <w:b w:val="false"/>
          <w:i w:val="false"/>
          <w:color w:val="000000"/>
          <w:sz w:val="28"/>
        </w:rPr>
        <w:t>
      реттік нөмірі 291-жол мынадай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кредит берудің өзге де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 / коммуналдық меншік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"Өнеркәсіпті дамыту қоры" акционерлік қоғамы;</w:t>
            </w:r>
          </w:p>
          <w:p>
            <w:pPr>
              <w:spacing w:after="20"/>
              <w:ind w:left="20"/>
              <w:jc w:val="both"/>
            </w:pPr>
            <w:r>
              <w:rPr>
                <w:rFonts w:ascii="Times New Roman"/>
                <w:b w:val="false"/>
                <w:i w:val="false"/>
                <w:color w:val="000000"/>
                <w:sz w:val="20"/>
              </w:rPr>
              <w:t>
2) "ҚазАгроҚаржы" акционерлік қоғамы;</w:t>
            </w:r>
          </w:p>
          <w:p>
            <w:pPr>
              <w:spacing w:after="20"/>
              <w:ind w:left="20"/>
              <w:jc w:val="both"/>
            </w:pPr>
            <w:r>
              <w:rPr>
                <w:rFonts w:ascii="Times New Roman"/>
                <w:b w:val="false"/>
                <w:i w:val="false"/>
                <w:color w:val="000000"/>
                <w:sz w:val="20"/>
              </w:rPr>
              <w:t>
3) "Аграрлық несие корпорациясы" акционерлік қоғамы;</w:t>
            </w:r>
          </w:p>
          <w:p>
            <w:pPr>
              <w:spacing w:after="20"/>
              <w:ind w:left="20"/>
              <w:jc w:val="both"/>
            </w:pPr>
            <w:r>
              <w:rPr>
                <w:rFonts w:ascii="Times New Roman"/>
                <w:b w:val="false"/>
                <w:i w:val="false"/>
                <w:color w:val="000000"/>
                <w:sz w:val="20"/>
              </w:rPr>
              <w:t>
4) "Қазақстан тұрғын үй компаниясы" акционерлік қоғамы;</w:t>
            </w:r>
          </w:p>
          <w:p>
            <w:pPr>
              <w:spacing w:after="20"/>
              <w:ind w:left="20"/>
              <w:jc w:val="both"/>
            </w:pPr>
            <w:r>
              <w:rPr>
                <w:rFonts w:ascii="Times New Roman"/>
                <w:b w:val="false"/>
                <w:i w:val="false"/>
                <w:color w:val="000000"/>
                <w:sz w:val="20"/>
              </w:rPr>
              <w:t>
5) "Қызылорда" өңірлік инвестициялық орталығы" микроқаржы ұйымы" жауапкершілігі шектеулі серіктестігі;</w:t>
            </w:r>
          </w:p>
          <w:p>
            <w:pPr>
              <w:spacing w:after="20"/>
              <w:ind w:left="20"/>
              <w:jc w:val="both"/>
            </w:pPr>
            <w:r>
              <w:rPr>
                <w:rFonts w:ascii="Times New Roman"/>
                <w:b w:val="false"/>
                <w:i w:val="false"/>
                <w:color w:val="000000"/>
                <w:sz w:val="20"/>
              </w:rPr>
              <w:t>
6) Қазақстан Республикасының әлеуметтік-кәсіпкерлік корпорациялары (шағын өнеркәсіп аймақтарына және агроөнеркәсіптік кешен субъектілеріне көктемгі егіс пен егін жинау жұмыстарын жүргізуге, қант өндіруші кәсіпорындарға қант қызылшасын өңдеу үшін айналым қаражатын толықтыруға кредит беру мақсатында)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"Қант өндіруші кәсіпорындарға қант қызылшасын өңдеу үшін айналым қаражатын толықтыруға кредит беру" бағыты бойынша − Жамбыл, Алматы, Жетісу облыстары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"Қант өндіруші кәсіпорындарға қант қызылшасын өңдеу үшін айналым қаражатын толықтыруға кредит беру" бағыты бойынша − 2028 жылға дейін</w:t>
            </w:r>
          </w:p>
        </w:tc>
      </w:tr>
    </w:tbl>
    <w:p>
      <w:pPr>
        <w:spacing w:after="0"/>
        <w:ind w:left="0"/>
        <w:jc w:val="both"/>
      </w:pP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