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53faf" w14:textId="9c53f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тұрғын үй-коммуналдық шаруашылығының инженерлік-коммуникациялық инфрақұрылымы жобаларын қаржыландырудың 2024 – 2029 жылдарға арналған бағдарламасын бекіту туралы" Қазақстан Республикасы Үкіметінің 2024 жылғы 25 шілдедегі № 607 қаулысына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2024 жылғы 24 қазандағы № 882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тұрғын үй-коммуналдық шаруашылығының инженерлік-коммуникациялық инфрақұрылымы жобаларын қаржыландырудың 2024 – 2029 жылдарға арналған бағдарламасын бекіту туралы" Қазақстан Республикасы Үкіметінің 2024 жылғы 25 шілдедегі № 607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тұрғын үй-коммуналдық шаруашылығының инженерлік-коммуникациялық инфрақұрылымы жобаларын қаржыландырудың 2024 – 2029 жылдарға арналған </w:t>
      </w:r>
      <w:r>
        <w:rPr>
          <w:rFonts w:ascii="Times New Roman"/>
          <w:b w:val="false"/>
          <w:i w:val="false"/>
          <w:color w:val="000000"/>
          <w:sz w:val="28"/>
        </w:rPr>
        <w:t>бағдарламасында: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5-бөлім</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"Бағдарлама тұрғын-үй коммуналдық секторды, атап айтқанда электрмен, жылумен жабдықтаудың инженерлік желілерін және ТМС жылу энергиясын өндіру кезінде қолданылған активтерді жаңғырту және дамыту бағытында іске асырылатын болады.</w:t>
      </w:r>
    </w:p>
    <w:bookmarkEnd w:id="3"/>
    <w:bookmarkStart w:name="z6" w:id="4"/>
    <w:p>
      <w:pPr>
        <w:spacing w:after="0"/>
        <w:ind w:left="0"/>
        <w:jc w:val="both"/>
      </w:pPr>
      <w:r>
        <w:rPr>
          <w:rFonts w:ascii="Times New Roman"/>
          <w:b w:val="false"/>
          <w:i w:val="false"/>
          <w:color w:val="000000"/>
          <w:sz w:val="28"/>
        </w:rPr>
        <w:t>
      Электрмен, жылумен жабдықтау жөніндегі инженерлік желілерді салу және жаңғырту (реконструкциялау, күрделі жөндеу) саласындағы жобаларды және ТМС жылу энергиясын өндіру кезінде қолданылған активтерді қаржыландыру ТМС меншікті қаражатынан басқа, қаржыландырушы ұйымдардың қаражаты және республикалық бюджет қаражаты есебінен 60/40 пропорциясында жүзеге асырылатын болады.</w:t>
      </w:r>
    </w:p>
    <w:bookmarkEnd w:id="4"/>
    <w:bookmarkStart w:name="z7" w:id="5"/>
    <w:p>
      <w:pPr>
        <w:spacing w:after="0"/>
        <w:ind w:left="0"/>
        <w:jc w:val="both"/>
      </w:pPr>
      <w:r>
        <w:rPr>
          <w:rFonts w:ascii="Times New Roman"/>
          <w:b w:val="false"/>
          <w:i w:val="false"/>
          <w:color w:val="000000"/>
          <w:sz w:val="28"/>
        </w:rPr>
        <w:t>
      Сонымен қатар бюджеттік кредит беру есебінен салуға және жаңғыртуға (реконструкциялауға, күрделі жөндеуге) бағытталған шығыстар қаржыландырылады.</w:t>
      </w:r>
    </w:p>
    <w:bookmarkEnd w:id="5"/>
    <w:bookmarkStart w:name="z8" w:id="6"/>
    <w:p>
      <w:pPr>
        <w:spacing w:after="0"/>
        <w:ind w:left="0"/>
        <w:jc w:val="both"/>
      </w:pPr>
      <w:r>
        <w:rPr>
          <w:rFonts w:ascii="Times New Roman"/>
          <w:b w:val="false"/>
          <w:i w:val="false"/>
          <w:color w:val="000000"/>
          <w:sz w:val="28"/>
        </w:rPr>
        <w:t>
      Бұл ретте ТМС көрсетілген жобаларын қаржыландыру мынадай тетіктерді пайдалана отырып жүзеге асырылатын болады:</w:t>
      </w:r>
    </w:p>
    <w:bookmarkEnd w:id="6"/>
    <w:bookmarkStart w:name="z9" w:id="7"/>
    <w:p>
      <w:pPr>
        <w:spacing w:after="0"/>
        <w:ind w:left="0"/>
        <w:jc w:val="both"/>
      </w:pPr>
      <w:r>
        <w:rPr>
          <w:rFonts w:ascii="Times New Roman"/>
          <w:b w:val="false"/>
          <w:i w:val="false"/>
          <w:color w:val="000000"/>
          <w:sz w:val="28"/>
        </w:rPr>
        <w:t>
      қаржыландырушы ұйымдардың ТМС-ны тікелей кредиттеуі;</w:t>
      </w:r>
    </w:p>
    <w:bookmarkEnd w:id="7"/>
    <w:p>
      <w:pPr>
        <w:spacing w:after="0"/>
        <w:ind w:left="0"/>
        <w:jc w:val="both"/>
      </w:pPr>
      <w:r>
        <w:rPr>
          <w:rFonts w:ascii="Times New Roman"/>
          <w:b w:val="false"/>
          <w:i w:val="false"/>
          <w:color w:val="000000"/>
          <w:sz w:val="28"/>
        </w:rPr>
        <w:t>
      ТМС-ны жергілікті атқарушы органдардың мемлекеттік бағалы қағаздарды шығаруы есебінен қаржыландыру.";</w:t>
      </w:r>
    </w:p>
    <w:bookmarkStart w:name="z10" w:id="8"/>
    <w:p>
      <w:pPr>
        <w:spacing w:after="0"/>
        <w:ind w:left="0"/>
        <w:jc w:val="both"/>
      </w:pPr>
      <w:r>
        <w:rPr>
          <w:rFonts w:ascii="Times New Roman"/>
          <w:b w:val="false"/>
          <w:i w:val="false"/>
          <w:color w:val="000000"/>
          <w:sz w:val="28"/>
        </w:rPr>
        <w:t>
      мынадай мазмұндағы 4-кіші бөліммен толықтырылсын:</w:t>
      </w:r>
    </w:p>
    <w:bookmarkEnd w:id="8"/>
    <w:bookmarkStart w:name="z11" w:id="9"/>
    <w:p>
      <w:pPr>
        <w:spacing w:after="0"/>
        <w:ind w:left="0"/>
        <w:jc w:val="both"/>
      </w:pPr>
      <w:r>
        <w:rPr>
          <w:rFonts w:ascii="Times New Roman"/>
          <w:b w:val="false"/>
          <w:i w:val="false"/>
          <w:color w:val="000000"/>
          <w:sz w:val="28"/>
        </w:rPr>
        <w:t>
      "4-кіші бөлім. Жергілікті атқарушы органдардың мемлекеттік бағалы қағаздарды (облигацияларды) шығаруы есебінен табиғи монополия субъектілерін қаржыландыру мынадай негізгі шарттарда жүзеге асырылады: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Холдинг, оның ішінде холдинг тобына кіретін компаниялар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Облигациялық бағдарламаның қолданылу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жылдан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Облигациялардың айналыс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жылдан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шығару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(2029 жыл да кіреді)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Купон бойынша сыйақы мөлшерлемесі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9,19 (тоғыз бүтін, он тоғыз) %-дан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облигациялар шеңберінде негізгі борышты өтеу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айналысы басталған күннен үшінші жылдан бастап жартыжылдық төлемдермен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Купон бойынша сыйақы төлеу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 төлемдер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жылумен жабдықтау жөніндегі инженерлік желілердің және жылу энергиясын өндіру кезінде қолданылған активтердің тозу көрсеткіші 55 %-дан асатын  заңды тұлғалар:</w:t>
            </w:r>
          </w:p>
          <w:p>
            <w:pPr>
              <w:spacing w:after="20"/>
              <w:ind w:left="20"/>
              <w:jc w:val="both"/>
            </w:pPr>
            <w:r>
              <w:rPr>
                <w:rFonts w:ascii="Times New Roman"/>
                <w:b w:val="false"/>
                <w:i w:val="false"/>
                <w:color w:val="000000"/>
                <w:sz w:val="20"/>
              </w:rPr>
              <w:t>
мемлекеттік қарыз алушылар;</w:t>
            </w:r>
          </w:p>
          <w:p>
            <w:pPr>
              <w:spacing w:after="20"/>
              <w:ind w:left="20"/>
              <w:jc w:val="both"/>
            </w:pPr>
            <w:r>
              <w:rPr>
                <w:rFonts w:ascii="Times New Roman"/>
                <w:b w:val="false"/>
                <w:i w:val="false"/>
                <w:color w:val="000000"/>
                <w:sz w:val="20"/>
              </w:rPr>
              <w:t>
мемлекеттік емес қарыз алушылар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шеңберінде қарыз алушылардың инвестициялық жобасын іске асыру мақсатында эмитент және (немесе) бюджет заңнамасына сәйкес айқындалған өзге де тұлғалар мен қарыз алушылар арасында жасалатын шарттар.</w:t>
            </w:r>
          </w:p>
          <w:p>
            <w:pPr>
              <w:spacing w:after="20"/>
              <w:ind w:left="20"/>
              <w:jc w:val="both"/>
            </w:pPr>
            <w:r>
              <w:rPr>
                <w:rFonts w:ascii="Times New Roman"/>
                <w:b w:val="false"/>
                <w:i w:val="false"/>
                <w:color w:val="000000"/>
                <w:sz w:val="20"/>
              </w:rPr>
              <w:t>
Қарыз алушыларға кредит берудің негізгі және өзге де шарттары кредит шарттарында айқындалатын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bl>
    <w:p>
      <w:pPr>
        <w:spacing w:after="0"/>
        <w:ind w:left="0"/>
        <w:jc w:val="both"/>
      </w:pP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Осы қаулының орындалуын бақылау Қазақстан Республикасының Ұлттық экономика министрлігіне жүктелсін.</w:t>
      </w:r>
    </w:p>
    <w:bookmarkEnd w:id="10"/>
    <w:bookmarkStart w:name="z13" w:id="11"/>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