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fe1f" w14:textId="595f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қағидаларын бекіту туралы" Қазақстан Республикасы Үкіметінің 2010 жылғы 9 наурыздағы № 183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912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"Босқын мәртебесін беру, ұзарту, одан айыру және оны тоқтату қағидаларын бекіту туралы" Қазақстан Республикасы Үкіметінің 2010 жылғы 9 наурыздағы № 183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Босқын мәртебесін беру, ұзарту, одан айыру және оны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bookmarkStart w:name="z8" w:id="3"/>
    <w:p>
      <w:pPr>
        <w:spacing w:after="0"/>
        <w:ind w:left="0"/>
        <w:jc w:val="both"/>
      </w:pPr>
      <w:r>
        <w:rPr>
          <w:rFonts w:ascii="Times New Roman"/>
          <w:b w:val="false"/>
          <w:i w:val="false"/>
          <w:color w:val="000000"/>
          <w:sz w:val="28"/>
        </w:rPr>
        <w:t>
      "босқын куәлігі – босқынның жеке басын куәландыратын және мәртебесін растайтын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және алтыншы абзацтары мынадай редакцияда жазылсын:</w:t>
      </w:r>
    </w:p>
    <w:bookmarkStart w:name="z10" w:id="4"/>
    <w:p>
      <w:pPr>
        <w:spacing w:after="0"/>
        <w:ind w:left="0"/>
        <w:jc w:val="both"/>
      </w:pPr>
      <w:r>
        <w:rPr>
          <w:rFonts w:ascii="Times New Roman"/>
          <w:b w:val="false"/>
          <w:i w:val="false"/>
          <w:color w:val="000000"/>
          <w:sz w:val="28"/>
        </w:rPr>
        <w:t>
      "пана іздеген адам – облыстың, республикалық маңызы бар қаланың және астананың жергілікті атқарушы органы олардың босқын мәртебесін беру туралы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4"/>
    <w:bookmarkStart w:name="z11" w:id="5"/>
    <w:p>
      <w:pPr>
        <w:spacing w:after="0"/>
        <w:ind w:left="0"/>
        <w:jc w:val="both"/>
      </w:pPr>
      <w:r>
        <w:rPr>
          <w:rFonts w:ascii="Times New Roman"/>
          <w:b w:val="false"/>
          <w:i w:val="false"/>
          <w:color w:val="000000"/>
          <w:sz w:val="28"/>
        </w:rPr>
        <w:t>
      пана іздеген адамның куәлігі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 (бұдан әрі – жергілікті атқарушы орган) босқын мәртебесін беру туралы шешімді осы адамның Қазақстан Республикасының заңнамасына сәйкес дактилоскопиялық тіркеуден өтуі шартымен босқын мәртебесін беру туралы өтінішхат тіркелген күннен бастап үш ай ішінде қабылдайды.</w:t>
      </w:r>
    </w:p>
    <w:bookmarkEnd w:id="6"/>
    <w:bookmarkStart w:name="z14" w:id="7"/>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 бұл туралы тиісті шешім қабылданған күннен бастап екі жұмыс күні ішінде пана іздеп жүрген адамға хабарланады.";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"9. Пана іздеп жүрген адамға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 себептерін көрсетіп және қабылданған шешімге шағымдану тәртібі туралы түсіндіріп, шешімнің көшірмесін тапсырады немесе оның болатын жеріне жібереді, сондай-ақ уәкілетті орган мен ішкі істер органдарын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осы шешімнің себептері көрсетілген және қабылданған шешімге шағымдану тәртібі түсіндірілген шешімнің көшірмесін тапсырады немесе жібереді, сондай-ақ уәкілетті орган мен ішкі істер органдарын қабылданған шешім туралы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20" w:id="10"/>
    <w:p>
      <w:pPr>
        <w:spacing w:after="0"/>
        <w:ind w:left="0"/>
        <w:jc w:val="both"/>
      </w:pPr>
      <w:r>
        <w:rPr>
          <w:rFonts w:ascii="Times New Roman"/>
          <w:b w:val="false"/>
          <w:i w:val="false"/>
          <w:color w:val="000000"/>
          <w:sz w:val="28"/>
        </w:rPr>
        <w:t>
      "16. Адамның босқын мәртебесі тоқтатылған кезде жергілікті атқарушы орган босқын мәртебесінің тоқтатылу себебі мен оның басталу мерзімін көрсете отырып, босқынның жеке ісіне белгі қояды, сондай-ақ бұл туралы ішкі істер органдарын және Қазақстан Республикасының аумағында жүрген болса, мәртебесі тоқтатылған адамды хабардар етеді.".</w:t>
      </w:r>
    </w:p>
    <w:bookmarkEnd w:id="10"/>
    <w:bookmarkStart w:name="z21"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