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f8f4" w14:textId="cb7f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31 қаңтардағы № 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3-13-тармақпен толықтырылсын:</w:t>
      </w:r>
    </w:p>
    <w:bookmarkEnd w:id="2"/>
    <w:bookmarkStart w:name="z4" w:id="3"/>
    <w:p>
      <w:pPr>
        <w:spacing w:after="0"/>
        <w:ind w:left="0"/>
        <w:jc w:val="both"/>
      </w:pPr>
      <w:r>
        <w:rPr>
          <w:rFonts w:ascii="Times New Roman"/>
          <w:b w:val="false"/>
          <w:i w:val="false"/>
          <w:color w:val="000000"/>
          <w:sz w:val="28"/>
        </w:rPr>
        <w:t>
      "3-13. Үлесінің жүз пайызы мемлекеттік меншіктегі "СҚ-Фармация" жауапкершілігі шектеулі серіктестігі дәрілік заттардың және медициналық бұйымдардың азаймайтын қорын толықтыру мақсатында 2023 жылдың қорытындысы бойынша жарғылық капиталдағы мемлекеттік қатысу үлесіне дивидендтер (таза табыс бөлігін) төлеуден босатылады.</w:t>
      </w:r>
    </w:p>
    <w:bookmarkEnd w:id="3"/>
    <w:bookmarkStart w:name="z5" w:id="4"/>
    <w:p>
      <w:pPr>
        <w:spacing w:after="0"/>
        <w:ind w:left="0"/>
        <w:jc w:val="both"/>
      </w:pPr>
      <w:r>
        <w:rPr>
          <w:rFonts w:ascii="Times New Roman"/>
          <w:b w:val="false"/>
          <w:i w:val="false"/>
          <w:color w:val="000000"/>
          <w:sz w:val="28"/>
        </w:rPr>
        <w:t>
      "СҚ-Фармация" жауапкершілігі шектеулі серіктестігінің мемлекеттік қатысу үлесін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есепті жылдың 31 желтоқсанына дейінгі мерзімде мемлекеттік жоспарлау жөніндегі және мемлекеттік мүлік жөніндегі уәкілетті органдарды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