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f808" w14:textId="965f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өзен және теңiз флотының "Қазөзентеңiзфлоты" өндiрiстiк бiрлестiгi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шiлде 1992 ж. N 632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өзен және теңiз көлiгiнiң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дербес кәсiпорындары мен мамандандырылған ұйымдары ерiктi негiзде
Республикалық өзен және теңiз флотының "Қазөзентеңiзфлоты"
өндiрiстiк бiрлестiгiн құрғаны еске алынсын.
     2. Қазақ КСР Министрлер Кеңесiнiң "Қазақ ССР Транспорт
министрлiгi басқармасының желiсi туралы" 1988 жылғы 15
маусымдағы N 269 қаулысының 1-тармағының жетiншi абзацының күшi
жойылған деп танылсын.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