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6887" w14:textId="8806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қорына қаржыны аудару кезiнде берешек сомасына салынатын өсiмдi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31 мамыр 1993 ж. N 444.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Зейнетақы қорына сақтандыру жарналарын төлемеу фактiлерiне жол бермеу және ақша қаражаттарын толығымен жинап, зейнетақыны Қазақстан Республикасы Зейнетақы қорынан мерзiмiнде төлеудi қамтамасыз ету үшiн қолайлы экономикалық жағдай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Зейнетақы қорына ақша аудару барысында мерзiмiн өткiзiп алған әр күнiнен салынатын өсiм берешек сомасының 1,5 процентi мөлшерiнде белгiленсiн. 
</w:t>
      </w:r>
      <w:r>
        <w:br/>
      </w:r>
      <w:r>
        <w:rPr>
          <w:rFonts w:ascii="Times New Roman"/>
          <w:b w:val="false"/>
          <w:i w:val="false"/>
          <w:color w:val="000000"/>
          <w:sz w:val="28"/>
        </w:rPr>
        <w:t>
      Республикалық және жергiлiктi бюджеттердiң есебiнен қаржыландырылатын мекемелер сақтандыру жарналарын аударуды кiдiрткенi үшiн өсiм төлеуден босатылады. 
</w:t>
      </w:r>
      <w:r>
        <w:br/>
      </w:r>
      <w:r>
        <w:rPr>
          <w:rFonts w:ascii="Times New Roman"/>
          <w:b w:val="false"/>
          <w:i w:val="false"/>
          <w:color w:val="000000"/>
          <w:sz w:val="28"/>
        </w:rPr>
        <w:t>
      Бюджеттiк мекемелер осы қаулы шыққаннан кейiн төлеген сақтандыру жарналарын аударуды кiдiрткенi үшiн алынатын өсiм олардың алдағы төлемдерiнiң есебiне жатқызылады.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1-тармағы жаңа абзацпен толықтырылды - ҚРМК-нiң 09.12.1993 ж. N 1229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Халықты әлеуметтiк жағынан қорғау министрлiгi Қаржы министрлiгiмен және Қазақстан Республикасы Ұлттық мемлекеттiк банкiмен бiрлесе отырып, Қазақстан Республикасы Зейнетақы қоры жарналарының төленiп, есепке алынуы және Қазақстан Республикасы Зейнетақы қоры қаржыларының жұмсалуы тәртiбiн екi ай мерзiмде әзiрлеп, Қазақстан Республикасы Министрлер Кабинетiнiң қарауына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