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6e32" w14:textId="71f6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қылмыстық полиция ұйымына (Интерпол) кiруiне байланысты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20 шiлде 1993 ж. N 629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қылмыстық полиция
ұйымына (Интерпол) кiруiне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 Қазақстан Республикасының Ұлттық банкiмен бiрлесiп,
Қазақстан Республикасының Iшкi iстер министрлiгiне Республикалық
валюта қорынан кiру жарнасы төлеу үшiн 69200 швейцар франкi
және 1992 жылға мүшелiк жарна төлеу үшiн 1900 швейцар франкi
мөлшерiнде валюталық қаражат бөлсiн;
</w:t>
      </w:r>
      <w:r>
        <w:br/>
      </w:r>
      <w:r>
        <w:rPr>
          <w:rFonts w:ascii="Times New Roman"/>
          <w:b w:val="false"/>
          <w:i w:val="false"/>
          <w:color w:val="000000"/>
          <w:sz w:val="28"/>
        </w:rPr>
        <w:t>
          - Қазақстан Республикасының Iшкi iстер министрлiгi табыс 
еткен реквизиттер бойынша аталған соманы Интерполдың есебiне
аударуды қамтамасыз етсiн;
</w:t>
      </w:r>
      <w:r>
        <w:br/>
      </w:r>
      <w:r>
        <w:rPr>
          <w:rFonts w:ascii="Times New Roman"/>
          <w:b w:val="false"/>
          <w:i w:val="false"/>
          <w:color w:val="000000"/>
          <w:sz w:val="28"/>
        </w:rPr>
        <w:t>
          - жыл сайын Интерполға мүшелiк жарнаны және есiрткiнiң 
заңсыз айналымымен күрес жөнiндегi аймақтық шараларға жыл 
сайынғы мүшелiк жарнаның 20 процентi мөлшерiндегi қосымша
жарнаны төлеуге 1993 жылы және одан кейiнгi жылдары Республикалық
валюта қорынан шетел валютасымен қажеттi қаражат қарастыратын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болсын.
     2. Қазақстан Республикасының Iшкi iстер министрлiгi 
министрлiктiң орталық аппараты үшiн көзделген қолда бар штат
саны мен қаржы шегiнде министрлiктiң құрылымында штат саны 12
адамнан тұратын Интерполдың Ұлттық орталық бюросын (ҰОБ)
құратын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