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fb63" w14:textId="507f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Парақорлық үшін жауапкершілік жөніндегі заңдарды соттардың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1995 жылғы 22 желтоқсан N 9 нормативтік қаулысы. Күші жойылды - Қазақстан Республикасы Жоғарғы Сотының 2015 жылғы 27 қарашадағы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27.11.2015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ff0000"/>
          <w:sz w:val="28"/>
        </w:rPr>
        <w:t xml:space="preserve">
       Ескерту. Тақырыбы мен кіріспеге өзгерту енгізілді - ҚР Жоғарғы Сотының 2008.12.22. </w:t>
      </w:r>
      <w:r>
        <w:rPr>
          <w:rFonts w:ascii="Times New Roman"/>
          <w:b w:val="false"/>
          <w:i w:val="false"/>
          <w:color w:val="ff0000"/>
          <w:sz w:val="28"/>
        </w:rPr>
        <w:t xml:space="preserve">N 6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Парақорлық үшін жауапкершілік туралы қолданылып жүрген заңды бірегей және дұрыс қолдану мақсатында Қазақстан Республикасы Жоғарғы Сотының жалпы отырысы Қаулы етеді: </w:t>
      </w:r>
    </w:p>
    <w:bookmarkStart w:name="z6" w:id="0"/>
    <w:p>
      <w:pPr>
        <w:spacing w:after="0"/>
        <w:ind w:left="0"/>
        <w:jc w:val="both"/>
      </w:pPr>
      <w:r>
        <w:rPr>
          <w:rFonts w:ascii="Times New Roman"/>
          <w:b w:val="false"/>
          <w:i w:val="false"/>
          <w:color w:val="000000"/>
          <w:sz w:val="28"/>
        </w:rPr>
        <w:t xml:space="preserve">
      1. Қазақстан Республикасы Қылмыстық кодексінің (бұдан әрі - ҚК) 307-бабына ескертпелерде ұғымдары берілген тұлғалар заң бойынша пара алғаны үшін қылмыстық жауапкершілікке тартылатыны түсіндірілсін. </w:t>
      </w:r>
    </w:p>
    <w:bookmarkEnd w:id="0"/>
    <w:p>
      <w:pPr>
        <w:spacing w:after="0"/>
        <w:ind w:left="0"/>
        <w:jc w:val="both"/>
      </w:pPr>
      <w:r>
        <w:rPr>
          <w:rFonts w:ascii="Times New Roman"/>
          <w:b w:val="false"/>
          <w:i w:val="false"/>
          <w:color w:val="000000"/>
          <w:sz w:val="28"/>
        </w:rPr>
        <w:t xml:space="preserve">
      Пара берушінің мүддесін орындау үшін тиісті әрекет ету өкілеттігі жоқ адамдар пара үшін өзінің лауазымдылық жағдайында басқа адамдардың осындай әрекет жасауына шара қолданса, ондай адамдар да осы қылмыстың субъектісі ретінде танылуы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және толықтырылды - ҚР Жоғарғы Сот Пленумының 1999.12.20. </w:t>
      </w:r>
      <w:r>
        <w:rPr>
          <w:rFonts w:ascii="Times New Roman"/>
          <w:b w:val="false"/>
          <w:i w:val="false"/>
          <w:color w:val="000000"/>
          <w:sz w:val="28"/>
        </w:rPr>
        <w:t xml:space="preserve">N 20 </w:t>
      </w:r>
      <w:r>
        <w:rPr>
          <w:rFonts w:ascii="Times New Roman"/>
          <w:b w:val="false"/>
          <w:i w:val="false"/>
          <w:color w:val="ff0000"/>
          <w:sz w:val="28"/>
        </w:rPr>
        <w:t xml:space="preserve">,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Паралық нәрсе болып ақша, бағалы қағаздар, материалдық байлықтар, сондай-ақ тегін көрсетілген ақылы қызметтер, мүлікке құқық беретін жеңілдіктер (құрылыс, жөндеу жұмыстарын жүргізу; санаторийлық немесе туристік жолдамаларды, жол билеттерін алып беру; жеңілдік жағдайындағы қарыз немесе несие алуға жәрдемдесу және т.б.) саналады. </w:t>
      </w:r>
    </w:p>
    <w:bookmarkEnd w:id="1"/>
    <w:bookmarkStart w:name="z8" w:id="2"/>
    <w:p>
      <w:pPr>
        <w:spacing w:after="0"/>
        <w:ind w:left="0"/>
        <w:jc w:val="both"/>
      </w:pPr>
      <w:r>
        <w:rPr>
          <w:rFonts w:ascii="Times New Roman"/>
          <w:b w:val="false"/>
          <w:i w:val="false"/>
          <w:color w:val="000000"/>
          <w:sz w:val="28"/>
        </w:rPr>
        <w:t xml:space="preserve">
      3. Парақорлық туралы істерді қарау кезінде адамның пара берушінің мүддесіне сай қандай әрекеттерді орындағаны немесе орындамағаны үшін пара алғандығын әрдайым анықтау қажет. Мұндайда адамның параны қашан алғанына, яки әрекет немесе әрекетсіздік жасағанына дейін, ия кейін, сондай-ақ параның алдын ала келісілген-келісілмеген, пара берушінің мүддесі үшін қандай да әрекеттің орындалған-орындалмағанына қатыссыз жауапкершілікке тартылатынын ескеру керек. </w:t>
      </w:r>
    </w:p>
    <w:bookmarkEnd w:id="2"/>
    <w:p>
      <w:pPr>
        <w:spacing w:after="0"/>
        <w:ind w:left="0"/>
        <w:jc w:val="both"/>
      </w:pPr>
      <w:r>
        <w:rPr>
          <w:rFonts w:ascii="Times New Roman"/>
          <w:b w:val="false"/>
          <w:i w:val="false"/>
          <w:color w:val="000000"/>
          <w:sz w:val="28"/>
        </w:rPr>
        <w:t xml:space="preserve">
      Адамның өзіне бағынышты немесе бақылауындағы адамдардан қызмет бабында қорғаштағаны немесе кемшіліктеріне көзжұмбайлық жасағаны үшін, оның құзыретіне енетін мәселелерді сәтті шешуі үшін ақша немесе басқа құнды нәрселерді алуы, пара алу деп бағалануы тиіс. </w:t>
      </w:r>
    </w:p>
    <w:p>
      <w:pPr>
        <w:spacing w:after="0"/>
        <w:ind w:left="0"/>
        <w:jc w:val="both"/>
      </w:pPr>
      <w:r>
        <w:rPr>
          <w:rFonts w:ascii="Times New Roman"/>
          <w:b w:val="false"/>
          <w:i w:val="false"/>
          <w:color w:val="000000"/>
          <w:sz w:val="28"/>
        </w:rPr>
        <w:t xml:space="preserve">
      Құнды нәрселерді алудың немесе қызмет көрсетудің шарттары арнайы келісілмеген, бірақ қылмысқа қатысушылар параны берушінің мүддесін қанағаттандыру мақсатында табыс еткенін түсінген жағдайда да айыпты адамдардың әрекеттері пара беру және пара алу деп дәрежеленуге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4. Мемлекеттік, қоғамдық немесе жеке ұйымдар үшін қайсыбір артықшылықтарды алу үшін пара берушінің әрекеті пара беру ретінде, ал негіз болған жағдайда, басқа қылмыстардың жиынтығы бойынша (ұрлық, қызмет бабын пайдалану және т.б.) сараланады. </w:t>
      </w:r>
    </w:p>
    <w:bookmarkEnd w:id="3"/>
    <w:p>
      <w:pPr>
        <w:spacing w:after="0"/>
        <w:ind w:left="0"/>
        <w:jc w:val="both"/>
      </w:pPr>
      <w:r>
        <w:rPr>
          <w:rFonts w:ascii="Times New Roman"/>
          <w:b w:val="false"/>
          <w:i w:val="false"/>
          <w:color w:val="000000"/>
          <w:sz w:val="28"/>
        </w:rPr>
        <w:t xml:space="preserve">
      Мемлекеттік, қоғамдық немесе жеке кәсіпорындардың, мекемелердің немесе ұйымдардың басшылары қызметі бойынша бағынышты адамдарға ҚК-нің 307-бабына ескертпелерде көрсетілген басқа адамға пара беру жолымен ойлаған әрекетке немесе әрекетсіздікке жетуге тапсырма берсе, ондай адамдар пара беруші ретінде жауапқа тартылады. Пара үшін ойлаған әрекеттерді орындауға келісімге келген және параны табыс еткен қызметкер параны беруге қатысушы ретінде жауапқа тартылуы тиіс. Егер аталған адам жүктелген істің сипатын біле тұрып, тек параны апарып берсе, оның әрекеті парақорлыққа делдал ретінде сараланады.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5. Парақорлыққа делдал болу пара берушінің немесе пара алушының тапсырмасымен әрекет ете отырып, тікелей паралық нәрсені беретін адам екенін ескеріп, парақорлыққа делдал болуды параны беру мен алудан даралай білу керек. Мұндайда парақорлыққа делдал болған адамды айыпты деп тану үшін оның пара берушіден немесе пара алушыдан сыйақы алған-алмағанының маңызы жоқ. </w:t>
      </w:r>
    </w:p>
    <w:bookmarkEnd w:id="4"/>
    <w:p>
      <w:pPr>
        <w:spacing w:after="0"/>
        <w:ind w:left="0"/>
        <w:jc w:val="both"/>
      </w:pPr>
      <w:r>
        <w:rPr>
          <w:rFonts w:ascii="Times New Roman"/>
          <w:b w:val="false"/>
          <w:i w:val="false"/>
          <w:color w:val="000000"/>
          <w:sz w:val="28"/>
        </w:rPr>
        <w:t xml:space="preserve">
      Параны беруді немесе алуды ұйымдастырып, бұған біреуді итермелеген немесе параны алуға, беруге көмектесуші болған әрі бір мезгілде делдал міндетін атқарған ҚК-нің </w:t>
      </w:r>
      <w:r>
        <w:rPr>
          <w:rFonts w:ascii="Times New Roman"/>
          <w:b w:val="false"/>
          <w:i w:val="false"/>
          <w:color w:val="000000"/>
          <w:sz w:val="28"/>
        </w:rPr>
        <w:t xml:space="preserve">307-бабына </w:t>
      </w:r>
      <w:r>
        <w:rPr>
          <w:rFonts w:ascii="Times New Roman"/>
          <w:b w:val="false"/>
          <w:i w:val="false"/>
          <w:color w:val="000000"/>
          <w:sz w:val="28"/>
        </w:rPr>
        <w:t xml:space="preserve">ескертпелерде көрсетілген адам немесе басқа адам параны беруге немесе алуға қатысқаны үшін жауапқа тартылады. Мұндайда қатысушының әрекетін саралау жөніндегі мәселе оның пиғылына, пара берушінің немесе пара алушының қайсысының мүддесі үшін, кімнің жағында болғанына қарай шешілуі тиіс. Мұндай жағдайда оның әрекетін парақорлыққа делдал болу үшін жауапкершілік белгіленген бап бойынша қосымша саралаудың қажеті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6. Егер тиісті қылмысты бірлесіп жасауға алдын ала келіскен екі немесе одан көп пара алу субъектісі қатысса, онда параны алдын ала келісім бойынша бір топ адам алды деп есептелінеді. Мұндайда параны ең болмағанда пара алу субъектілерінің біреуі алған сәтінен бастап қылмыс жасалынады деп есептеледі және бұл жерде пара берушінің параны алуға пара алудың бірнеше субъектілерінің қатысқандығын білген-білмегенінің қажеті жоқ. </w:t>
      </w:r>
    </w:p>
    <w:bookmarkEnd w:id="5"/>
    <w:p>
      <w:pPr>
        <w:spacing w:after="0"/>
        <w:ind w:left="0"/>
        <w:jc w:val="both"/>
      </w:pPr>
      <w:r>
        <w:rPr>
          <w:rFonts w:ascii="Times New Roman"/>
          <w:b w:val="false"/>
          <w:i w:val="false"/>
          <w:color w:val="000000"/>
          <w:sz w:val="28"/>
        </w:rPr>
        <w:t xml:space="preserve">
      Бір топ адамның алдын ала келісімі бойынша алынған параның мөлшері алынған бағалы заттардың немесе көрсетілген қызметтің жалпы құны бойынша анықталады, ал негізсіз иемденген бағалы заттарды мемлекет есебіне қайтару кезінде әрбір пара алушының ақшалай немесе материалдық пайдасының мөлшері тұрғысынан есептеледі. </w:t>
      </w:r>
    </w:p>
    <w:p>
      <w:pPr>
        <w:spacing w:after="0"/>
        <w:ind w:left="0"/>
        <w:jc w:val="both"/>
      </w:pPr>
      <w:r>
        <w:rPr>
          <w:rFonts w:ascii="Times New Roman"/>
          <w:b w:val="false"/>
          <w:i w:val="false"/>
          <w:color w:val="000000"/>
          <w:sz w:val="28"/>
        </w:rPr>
        <w:t xml:space="preserve">
      Бір адам екінші бір лауазымды адаммен алдын ала келіспестен пара алып, пара берушінің мүддесі үшін оның бір бөлігін соңғыға берсе, параны бергені және алғаны үшін жасаған қылмысының жиынтығы бойынша жауапқа тартылады. </w:t>
      </w:r>
    </w:p>
    <w:p>
      <w:pPr>
        <w:spacing w:after="0"/>
        <w:ind w:left="0"/>
        <w:jc w:val="both"/>
      </w:pPr>
      <w:r>
        <w:rPr>
          <w:rFonts w:ascii="Times New Roman"/>
          <w:b w:val="false"/>
          <w:i w:val="false"/>
          <w:color w:val="000000"/>
          <w:sz w:val="28"/>
        </w:rPr>
        <w:t xml:space="preserve">
      Пара алу субъектісі болып табылмайтын адаммен келісіп пара алған адамның әрекеті бір топ адамның алдын ала келісіп пара алғаны ретінде бағаланбайды.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7. Жауапқа тарту мерзімі өтіп кетпеген жағдайда параны алу, беру немесе парақорлыққа делдал болу қылмыстары кемі екі рет жасалынса, онда аталған қылмыстар әлденеше рет жасалған деп есептелінеді. </w:t>
      </w:r>
    </w:p>
    <w:bookmarkEnd w:id="6"/>
    <w:p>
      <w:pPr>
        <w:spacing w:after="0"/>
        <w:ind w:left="0"/>
        <w:jc w:val="both"/>
      </w:pPr>
      <w:r>
        <w:rPr>
          <w:rFonts w:ascii="Times New Roman"/>
          <w:b w:val="false"/>
          <w:i w:val="false"/>
          <w:color w:val="000000"/>
          <w:sz w:val="28"/>
        </w:rPr>
        <w:t xml:space="preserve">
      Егер әрбір пара берушінің мүддесі үшін жеке-жеке әрекет жасалып, бірнеше адамнан бір мезгілде пара алынса, онда пара әлденеше рет алынды деп саралануы керек. </w:t>
      </w:r>
    </w:p>
    <w:p>
      <w:pPr>
        <w:spacing w:after="0"/>
        <w:ind w:left="0"/>
        <w:jc w:val="both"/>
      </w:pPr>
      <w:r>
        <w:rPr>
          <w:rFonts w:ascii="Times New Roman"/>
          <w:b w:val="false"/>
          <w:i w:val="false"/>
          <w:color w:val="000000"/>
          <w:sz w:val="28"/>
        </w:rPr>
        <w:t xml:space="preserve">
      Пара берушінің қажет еткен нәтижесін қамтамасыз ететін орындағаны немесе орындамағаны үшін параны әлденеше рет беру немесе алу, сол сияқты өзара алдын ала келісіп, қылмыс жасаған пара алу субъектілері тобына пара беру немесе аталған жағдайларда делдал болу, бірнеше рет жасалған қылмыс ретінде қаралмайды. </w:t>
      </w:r>
    </w:p>
    <w:p>
      <w:pPr>
        <w:spacing w:after="0"/>
        <w:ind w:left="0"/>
        <w:jc w:val="both"/>
      </w:pPr>
      <w:r>
        <w:rPr>
          <w:rFonts w:ascii="Times New Roman"/>
          <w:b w:val="false"/>
          <w:i w:val="false"/>
          <w:color w:val="000000"/>
          <w:sz w:val="28"/>
        </w:rPr>
        <w:t xml:space="preserve">
      Егер әр пара берушінің мүддесі үшін пара алушы жекелеген әрекеттер жасаса (жасамаса), немесе пара берушінің мүддесі үшін пара алудың әр субъектісі жекеленген әрекет етсе және бұл жағдайлар делдал болған адамға белгілі болған жағдайда, ондай адамның бір мезгілде бірнеше пара берушінің пара алудың бір субъектісіне пара берушіден пара алудың бірнеше субъектілерінің пара алу кезіндегі делдалдық әрекеттері әлденеше рет парақорлыққа делдал болу деп есептеледі.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8. Адамның пара берушінің заңды мүддесіне залал келтіретін әрекеттер істелетінін айтып қорқыту әрекетін жасап пара талап етуі немесе соңғыны өзінің құқықтық мүдделеріне тиетін зиянды зардаптарды болдырмау мақсатында пара беруге мәжбүр болу жағдайына жеткізу параны қорқытып алу болып табылады.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9. Пара мөлшерін белгілеу үшін пара заттары қолданылып жүрген бағалардың немесе көрсетілген қызметке төленетін тарифтердің негізінде ақшалай құнға иеленуге тиіс. Егер ірі немесе аса ірі мөлшердегі заңсыз сыйақы бөліп-бөліп алынса, бірақ бұл әрекет жалғасы бір қылмыстың жеке көріністері болып табылса, істелінген әрекет ірі мөлшерде алынған пара ретінде саралануы тиіс. Параның ірі немесе аса ірі мөлшері ұғымы ҚК-нің 311-бабына ескертпелердің 1 және 3-тармақтарында берілген.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 Пленумының 1999.12.20. </w:t>
      </w:r>
      <w:r>
        <w:rPr>
          <w:rFonts w:ascii="Times New Roman"/>
          <w:b w:val="false"/>
          <w:i w:val="false"/>
          <w:color w:val="000000"/>
          <w:sz w:val="28"/>
        </w:rPr>
        <w:t xml:space="preserve">N 20 </w:t>
      </w:r>
      <w:r>
        <w:rPr>
          <w:rFonts w:ascii="Times New Roman"/>
          <w:b w:val="false"/>
          <w:i w:val="false"/>
          <w:color w:val="ff0000"/>
          <w:sz w:val="28"/>
        </w:rPr>
        <w:t xml:space="preserve">,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bookmarkStart w:name="z1" w:id="9"/>
    <w:p>
      <w:pPr>
        <w:spacing w:after="0"/>
        <w:ind w:left="0"/>
        <w:jc w:val="both"/>
      </w:pPr>
      <w:r>
        <w:rPr>
          <w:rFonts w:ascii="Times New Roman"/>
          <w:b w:val="false"/>
          <w:i w:val="false"/>
          <w:color w:val="000000"/>
          <w:sz w:val="28"/>
        </w:rPr>
        <w:t xml:space="preserve">
       10. Адамның оған қызметі бойынша берілген құқық пен өкілеттікті парақорлыққа делдал болу кезінде пайдалануы өзінің қызмет бабын пайдаланып парақорлыққа делдал болу болып табылады. </w:t>
      </w:r>
    </w:p>
    <w:bookmarkEnd w:id="9"/>
    <w:p>
      <w:pPr>
        <w:spacing w:after="0"/>
        <w:ind w:left="0"/>
        <w:jc w:val="both"/>
      </w:pPr>
      <w:r>
        <w:rPr>
          <w:rFonts w:ascii="Times New Roman"/>
          <w:b w:val="false"/>
          <w:i w:val="false"/>
          <w:color w:val="000000"/>
          <w:sz w:val="28"/>
        </w:rPr>
        <w:t xml:space="preserve">
      Егер парақорлыққа делдал болу айыпкердің қызмет бабымен байланысты болмаса, немесе ол парақорлықтың субъектісі болмаса, парақорлыққа делдал болу қызмет бабын пайдалана отырып жасалынды деп танылмайды.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11. Егер пара толығымен немесе жартылай пара алушының ырқына байланысты емес себептермен алынбай қалса, оның әрекетін алдын ала келісілген параны алуға оқталу деп саралау керек. Пара алу субъектісі ұсынылған параны алудан бас тартқан жағдайда пара берушінің әрекетін пара беруге оқталғандық, ал делдал адамның әрекетін делдал болуға оқталғандық деп саралаған жөн. </w:t>
      </w:r>
    </w:p>
    <w:bookmarkEnd w:id="10"/>
    <w:p>
      <w:pPr>
        <w:spacing w:after="0"/>
        <w:ind w:left="0"/>
        <w:jc w:val="both"/>
      </w:pPr>
      <w:r>
        <w:rPr>
          <w:rFonts w:ascii="Times New Roman"/>
          <w:b w:val="false"/>
          <w:i w:val="false"/>
          <w:color w:val="000000"/>
          <w:sz w:val="28"/>
        </w:rPr>
        <w:t xml:space="preserve">
      Адамға пара түрінде берілген ақша жалған немесе бір бөлігі қолдан жасалған ақша таңбалары болған жағдайларда пара алушының әрекетін параны келісілген мөлшерде алуға оқталғандық ретінде саралау керек. </w:t>
      </w:r>
    </w:p>
    <w:p>
      <w:pPr>
        <w:spacing w:after="0"/>
        <w:ind w:left="0"/>
        <w:jc w:val="both"/>
      </w:pPr>
      <w:r>
        <w:rPr>
          <w:rFonts w:ascii="Times New Roman"/>
          <w:b w:val="false"/>
          <w:i w:val="false"/>
          <w:color w:val="000000"/>
          <w:sz w:val="28"/>
        </w:rPr>
        <w:t xml:space="preserve">
      Құқық қорғау органдарына дайындалып жатқан қылмыс жөнінде мәлім болғанына қарамастан егер адам параны іс жүзінде алса, онда мұндай адамның әрекетін пара алды деп есептеу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12. ҚК-тің 307-ші бабына ескертудің 4-тармағында көрсетілген тұлғалар жауапты мемлекеттік қызмет атқаратын адамдар болып танылады. &lt;*&gt;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 Пленумының 1999.12.20. </w:t>
      </w:r>
      <w:r>
        <w:rPr>
          <w:rFonts w:ascii="Times New Roman"/>
          <w:b w:val="false"/>
          <w:i w:val="false"/>
          <w:color w:val="000000"/>
          <w:sz w:val="28"/>
        </w:rPr>
        <w:t xml:space="preserve">N 20 </w:t>
      </w:r>
      <w:r>
        <w:rPr>
          <w:rFonts w:ascii="Times New Roman"/>
          <w:b w:val="false"/>
          <w:i w:val="false"/>
          <w:color w:val="ff0000"/>
          <w:sz w:val="28"/>
        </w:rPr>
        <w:t xml:space="preserve">,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(Ескерту. 13-тармақ алынып тасталды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Жоғарғы Сот Пленумының 1999.12.20. N 20 қаулысымен . </w:t>
      </w:r>
      <w:r>
        <w:rPr>
          <w:rFonts w:ascii="Times New Roman"/>
          <w:b w:val="false"/>
          <w:i w:val="false"/>
          <w:color w:val="000000"/>
          <w:sz w:val="28"/>
        </w:rPr>
        <w:t xml:space="preserve">P99020S </w:t>
      </w:r>
      <w:r>
        <w:br/>
      </w:r>
      <w:r>
        <w:rPr>
          <w:rFonts w:ascii="Times New Roman"/>
          <w:b w:val="false"/>
          <w:i w:val="false"/>
          <w:color w:val="000000"/>
          <w:sz w:val="28"/>
        </w:rPr>
        <w:t>
</w:t>
      </w:r>
    </w:p>
    <w:bookmarkStart w:name="z2" w:id="12"/>
    <w:p>
      <w:pPr>
        <w:spacing w:after="0"/>
        <w:ind w:left="0"/>
        <w:jc w:val="both"/>
      </w:pPr>
      <w:r>
        <w:rPr>
          <w:rFonts w:ascii="Times New Roman"/>
          <w:b w:val="false"/>
          <w:i w:val="false"/>
          <w:color w:val="000000"/>
          <w:sz w:val="28"/>
        </w:rPr>
        <w:t xml:space="preserve">
      15. Қылмыстың қоғамдық қауіптілігінің жоғарылығын сипаттайтын саралау белгілері (қорқытып алу, параның ірі, аса ірі мөлшері, пара алушының жауапты лауазымға ие екендігі) параны алуға қатысушылардың да айыбына тағылуы тиіс, егер олар бұл жағдайларды қылмысқа қатысқан кезде саналы түрде білсе.&lt;*&gt; </w:t>
      </w:r>
    </w:p>
    <w:bookmarkEnd w:id="12"/>
    <w:p>
      <w:pPr>
        <w:spacing w:after="0"/>
        <w:ind w:left="0"/>
        <w:jc w:val="both"/>
      </w:pPr>
      <w:r>
        <w:rPr>
          <w:rFonts w:ascii="Times New Roman"/>
          <w:b w:val="false"/>
          <w:i w:val="false"/>
          <w:color w:val="000000"/>
          <w:sz w:val="28"/>
        </w:rPr>
        <w:t xml:space="preserve">
      Осымен қатар қылмысқа қатысушылардың әрекетін саралау кезінде басқа қатысушылардың жеке басын сипаттайтын жайлар (параны бірнеше рет алғаны, бергені, парақорлыққа делдал болғаны) есепке алынбауы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өзгерді - ҚР Жоғарғы Сот Пленумының 1999.12.20. </w:t>
      </w:r>
      <w:r>
        <w:rPr>
          <w:rFonts w:ascii="Times New Roman"/>
          <w:b w:val="false"/>
          <w:i w:val="false"/>
          <w:color w:val="000000"/>
          <w:sz w:val="28"/>
        </w:rPr>
        <w:t xml:space="preserve">N 20 </w:t>
      </w:r>
      <w:r>
        <w:rPr>
          <w:rFonts w:ascii="Times New Roman"/>
          <w:b w:val="false"/>
          <w:i w:val="false"/>
          <w:color w:val="ff0000"/>
          <w:sz w:val="28"/>
        </w:rPr>
        <w:t xml:space="preserve">қаулысымен, ҚР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16. 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саралануы тиіс. Егер бұл адам құнды нәрселерді иелену мақсатымен пара берушіні пара беруге итермелесе, онда оның әрекеті алаяқтықпен бірге қосымша, пара беруге итермелеген арандатушылық болып, ал мұндай жағдайда пара берушінің әрекеті пара беруге оқталғандық болып саралануы тиіс. Бұл жағдайда нақты пара берілетін адамның аты аталған-аталмағандығының маңызы жоқ.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17. Параны бергені және алғаны үшін жауапкершілік парақорлықпен байланысты болса өз алдына жеке қылмыс құрамын құратын басқа әрекеттер үшін (қызмет бабын пайдалану, бөтеннің мүлкін ұрлауға қатысу және т.б.), бір мезгілде қылмыстық жауапқа тартудың жоққа шығарылмайтыны түсіндірілсін. Мұндай жағдайда жасалған әрекеттер қылмыс жиынтығы бойынша саралануы қажет. </w:t>
      </w:r>
    </w:p>
    <w:bookmarkEnd w:id="14"/>
    <w:p>
      <w:pPr>
        <w:spacing w:after="0"/>
        <w:ind w:left="0"/>
        <w:jc w:val="both"/>
      </w:pPr>
      <w:r>
        <w:rPr>
          <w:rFonts w:ascii="Times New Roman"/>
          <w:b w:val="false"/>
          <w:i w:val="false"/>
          <w:color w:val="000000"/>
          <w:sz w:val="28"/>
        </w:rPr>
        <w:t xml:space="preserve">
      Егер делдал адам пара берушінің паралық нәрсені ұрлап алатынын алдын ала білсе және оны пара алушыға апарып беруге келіссе, онда әрекеттері парақорлыққа делдал болу және ұрлыққа қатысқан деп сараланады.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(Ескерту. 18-тармақ алынып тасталды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19. Айғақ заттар болып танылған пара ретінде алынған ақша мен басқа құнды заттар мемлекет кірісіне жатқызылады. </w:t>
      </w:r>
    </w:p>
    <w:bookmarkEnd w:id="15"/>
    <w:p>
      <w:pPr>
        <w:spacing w:after="0"/>
        <w:ind w:left="0"/>
        <w:jc w:val="both"/>
      </w:pPr>
      <w:r>
        <w:rPr>
          <w:rFonts w:ascii="Times New Roman"/>
          <w:b w:val="false"/>
          <w:i w:val="false"/>
          <w:color w:val="000000"/>
          <w:sz w:val="28"/>
        </w:rPr>
        <w:t xml:space="preserve">
      Егер параға берген нәрсе табылмаса, онда негізсіз иемделген нәрселер ретіндегі оның құны азаматтық заңға сәйкес мемлекет есебіне өндіріледі.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20. Параның коммерциялық сатып алушылық ұғымынан айырмашылығы - коммерциялық сатып алушылық субъектісі болып коммерциялық немесе өзге де ұйымда басқару міндеттерін атқаратын адам табылады.&lt;*&gt;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азатжолымен толықтырылды - ҚР Жоғарғы Сот Пленумының 1999.12.20. </w:t>
      </w:r>
      <w:r>
        <w:rPr>
          <w:rFonts w:ascii="Times New Roman"/>
          <w:b w:val="false"/>
          <w:i w:val="false"/>
          <w:color w:val="000000"/>
          <w:sz w:val="28"/>
        </w:rPr>
        <w:t xml:space="preserve">N 20 </w:t>
      </w:r>
      <w:r>
        <w:rPr>
          <w:rFonts w:ascii="Times New Roman"/>
          <w:b w:val="false"/>
          <w:i w:val="false"/>
          <w:color w:val="ff0000"/>
          <w:sz w:val="28"/>
        </w:rPr>
        <w:t xml:space="preserve">қаулысымен,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3" w:id="17"/>
    <w:p>
      <w:pPr>
        <w:spacing w:after="0"/>
        <w:ind w:left="0"/>
        <w:jc w:val="both"/>
      </w:pPr>
      <w:r>
        <w:rPr>
          <w:rFonts w:ascii="Times New Roman"/>
          <w:b w:val="false"/>
          <w:i w:val="false"/>
          <w:color w:val="000000"/>
          <w:sz w:val="28"/>
        </w:rPr>
        <w:t xml:space="preserve">
       20-1. Парақорлық бойынша істерде техникалық құралдардың көмегімен дәлелдер жинауда (бейне, аудио жазбалар, параға берілетін заттарды арнайы бояғыштармен өңдеу т.б.) заң талаптарынан ауытқуға жол берілу фактілерін ескере отырып, бұндай тәсілдермен дәлелдер жинауда соттар қылмыстық қудалау органдарының ҚІЖК-нің қалыптарын сақтауын мұқият тексеріп, оларды іске дәлел ретінде жатқызу жөнінде мәселені шешуі керек.&lt;*&gt;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Жоғарғы Сот Пленумының 1999.12.20. N 20 қаулысымен. </w:t>
      </w:r>
      <w:r>
        <w:rPr>
          <w:rFonts w:ascii="Times New Roman"/>
          <w:b w:val="false"/>
          <w:i w:val="false"/>
          <w:color w:val="000000"/>
          <w:sz w:val="28"/>
        </w:rPr>
        <w:t xml:space="preserve">P99020S_ </w:t>
      </w:r>
      <w:r>
        <w:br/>
      </w:r>
      <w:r>
        <w:rPr>
          <w:rFonts w:ascii="Times New Roman"/>
          <w:b w:val="false"/>
          <w:i w:val="false"/>
          <w:color w:val="000000"/>
          <w:sz w:val="28"/>
        </w:rPr>
        <w:t>
</w:t>
      </w:r>
    </w:p>
    <w:bookmarkStart w:name="z4" w:id="18"/>
    <w:p>
      <w:pPr>
        <w:spacing w:after="0"/>
        <w:ind w:left="0"/>
        <w:jc w:val="both"/>
      </w:pPr>
      <w:r>
        <w:rPr>
          <w:rFonts w:ascii="Times New Roman"/>
          <w:b w:val="false"/>
          <w:i w:val="false"/>
          <w:color w:val="000000"/>
          <w:sz w:val="28"/>
        </w:rPr>
        <w:t xml:space="preserve">
      20-2. Парақорлық үшін жаза тағайындауда соттар бұл мәселе бойынша Қазақстан Республикасы Жоғарғы Соты нормативтік қаулысының түсініктемелерін басшылыққа алулары керек, сонымен бірге, жаза тағайындауда жазаның тым жұмсақтығына немесе тым қатаңдығына жол бермей, жасалған қылмыстың қоғамға қауіптілік сипаты мен дәрежесін ескерген жөн.&lt;*&gt;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20-2-тармақпен толықтырылды - ҚР Жоғарғы Сот Пленумының 1999.12.20. </w:t>
      </w:r>
      <w:r>
        <w:rPr>
          <w:rFonts w:ascii="Times New Roman"/>
          <w:b w:val="false"/>
          <w:i w:val="false"/>
          <w:color w:val="000000"/>
          <w:sz w:val="28"/>
        </w:rPr>
        <w:t xml:space="preserve">N 20 </w:t>
      </w:r>
      <w:r>
        <w:rPr>
          <w:rFonts w:ascii="Times New Roman"/>
          <w:b w:val="false"/>
          <w:i w:val="false"/>
          <w:color w:val="ff0000"/>
          <w:sz w:val="28"/>
        </w:rPr>
        <w:t xml:space="preserve">қаулысымен, өзгерту енгізілді - ҚР Жоғарғы Сотының 2008.12.22. </w:t>
      </w:r>
      <w:r>
        <w:rPr>
          <w:rFonts w:ascii="Times New Roman"/>
          <w:b w:val="false"/>
          <w:i w:val="false"/>
          <w:color w:val="000000"/>
          <w:sz w:val="28"/>
        </w:rPr>
        <w:t xml:space="preserve">N 6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21. Осы қаулының қабылдануына байланысты: </w:t>
      </w:r>
    </w:p>
    <w:bookmarkEnd w:id="19"/>
    <w:p>
      <w:pPr>
        <w:spacing w:after="0"/>
        <w:ind w:left="0"/>
        <w:jc w:val="both"/>
      </w:pPr>
      <w:r>
        <w:rPr>
          <w:rFonts w:ascii="Times New Roman"/>
          <w:b w:val="false"/>
          <w:i w:val="false"/>
          <w:color w:val="000000"/>
          <w:sz w:val="28"/>
        </w:rPr>
        <w:t xml:space="preserve">
      Қазақ ССР Жоғарғы Соты Пленумының 1982-жылғы 20-желтоқсандағы N 8 "СССР Жоғарғы Соты Пленумының 1977-жылғы 23-қыркүйектегі N 16 "Парақорлық туралы істер жөніндегі сот тәжірибесі туралы" қаулысын республика соттарының орындауы туралы" қаулыларының күші жойылады деп танылсын. </w:t>
      </w:r>
    </w:p>
    <w:p>
      <w:pPr>
        <w:spacing w:after="0"/>
        <w:ind w:left="0"/>
        <w:jc w:val="both"/>
      </w:pPr>
      <w:r>
        <w:rPr>
          <w:rFonts w:ascii="Times New Roman"/>
          <w:b w:val="false"/>
          <w:i w:val="false"/>
          <w:color w:val="000000"/>
          <w:sz w:val="28"/>
        </w:rPr>
        <w:t xml:space="preserve">
      СССР Жоғарғы Соты Пленумының 1990-жылғы 30-наурыздағы N 3 "Парақорлық туралы істер жөніндегі сот тәжірибесі туралы" қаулысы қолданылмайды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