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0023" w14:textId="8200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жөнiндегi агенттiгi Баға және монополияға қарсы саясат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1779. Күшi жойылды - ҚРҮ-нiң 1998.08.05. N 743 қаулысымен. ~P980743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Стратегиялық
жоспарлау және реформалар жөнiндегi агенттiгiнiң Баға және
монополияға қарсы саясат жөнiндегi комитетi туралы ереже бекiтiлсiн.
</w:t>
      </w:r>
      <w:r>
        <w:br/>
      </w:r>
      <w:r>
        <w:rPr>
          <w:rFonts w:ascii="Times New Roman"/>
          <w:b w:val="false"/>
          <w:i w:val="false"/>
          <w:color w:val="000000"/>
          <w:sz w:val="28"/>
        </w:rPr>
        <w:t>
          2. Баға және монополияға қарсы саясат жөнiндегi комитет орталық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аппаратының құрылымы қосымшаға сәйкес бекiтiлсiн.
     3. Баға және монополияға қарсы саясат жөнiндегi комитет аумақтық
органдары аппаратының шектi штат саны 423 адам болып және 15
қызметтiк жеңiл автомобиль лимитi белгiленсiн.
     Қазақстан Республикасының
          Премьер-Министрi
                                       Қазақстан Республикасы
                                             Үкiметiнiң
                                    1997 жылғы 18 желтоқсандағы
                                          N 1779 қаулысымен
                                             бекiтiлген
         Қазақстан Республикасы Стратегиялық жоспарлау және
       реформалар жөнiндегi агенттiгiнiң Баға және монополияға
        қарсы саясат жөнiндегi комитетi (Монополияға қарсы
                           комитет)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Миссиясы - еркiн бәсекелестiктi ынталандыру, монополиялық
қызметтi шектеу, адал емес бәсекелестiктiң жолын кесу, табиғи
монополиялардың қызметiн мемлекеттiк реттеу, тұтынушылардың құқықтары
мен мүдделерiн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Стратегиялық жоспарлау және
реформалар жөнiндегi агенттiгiнiң Баға және монополияға қарсы саясат
жөнiндегi комитетi (бұдан әрi - Комитет) - Қазақстан Республикасының
дербес арнайы атқарушылық және бақылау-қадағалау функцияларын жүзеге
асыратын мемлекеттiк органы болып табылады.
</w:t>
      </w:r>
      <w:r>
        <w:br/>
      </w:r>
      <w:r>
        <w:rPr>
          <w:rFonts w:ascii="Times New Roman"/>
          <w:b w:val="false"/>
          <w:i w:val="false"/>
          <w:color w:val="000000"/>
          <w:sz w:val="28"/>
        </w:rPr>
        <w:t>
          2. Комитет өз қызметiнде Қазақстан Республикасының
Конституциясын, заңдарын, Қазақстан Республикасының Президентi мен
Үкiметiнiң актiлерiн, Қазақстан Республикасының халықаралық шарттары
мен келiсiмдерiн, сондай-ақ осы Ереженi басшылыққа алады.
</w:t>
      </w:r>
      <w:r>
        <w:br/>
      </w:r>
      <w:r>
        <w:rPr>
          <w:rFonts w:ascii="Times New Roman"/>
          <w:b w:val="false"/>
          <w:i w:val="false"/>
          <w:color w:val="000000"/>
          <w:sz w:val="28"/>
        </w:rPr>
        <w:t>
          3. Комитет - заңды тұлға болып табылады,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Мемлекеттiк елтаңбасы бейнеленген және өзiнiң атауы
мемлекеттiк тiлде жазылған мөрi бар.
     4. Комитеттiң аппаратын және оның аумақтық органдарын ұстауға
арналған шығыстарды қаржыландыру республикалық бюджетте орталық
атқарушы органдарды ұстауға көзделген қаржының есебiнен жүзеге
асырылады.
                          II. Басымдықтары
     5. Комитеттiң басымдықтары:
     баға, бәсекелестiктi дамыту, монополистiк қызметтi шектеу,
тұтынушылардың құқықтары мен мүдделерiн қорғау саласында мемлекеттiк
саясатты әзiрлеп, iске асыру;
     монополияға қарсы заңның сақталуын қадағалау;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табиғи монополия субъектiлерi мен мемлекеттiк органдардың
тауарларға, жұмыстар мен қызмет көрсетулерге бағалары мен тарифтерiн
реттеу.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Комитеттiң өз қызметiнiң саласындағы негiзгi мiндеттерi
мыналар болып табылады:
</w:t>
      </w:r>
      <w:r>
        <w:br/>
      </w:r>
      <w:r>
        <w:rPr>
          <w:rFonts w:ascii="Times New Roman"/>
          <w:b w:val="false"/>
          <w:i w:val="false"/>
          <w:color w:val="000000"/>
          <w:sz w:val="28"/>
        </w:rPr>
        <w:t>
          монополиялық қызметтiң, оның нарықтағы үстем жағдайын терiс
пайдалануының алдын алу және оған жол бермеу, адал емес
бәсекелестiктiң алдын алу және жолын кесу жөнiнде шаралар қолдану;
</w:t>
      </w:r>
      <w:r>
        <w:br/>
      </w:r>
      <w:r>
        <w:rPr>
          <w:rFonts w:ascii="Times New Roman"/>
          <w:b w:val="false"/>
          <w:i w:val="false"/>
          <w:color w:val="000000"/>
          <w:sz w:val="28"/>
        </w:rPr>
        <w:t>
          тауар және қаржы нарықтарында жекелеген шаруашылық
субъектiлерiнiң үстем болу деңгейiн бақылау;
</w:t>
      </w:r>
      <w:r>
        <w:br/>
      </w:r>
      <w:r>
        <w:rPr>
          <w:rFonts w:ascii="Times New Roman"/>
          <w:b w:val="false"/>
          <w:i w:val="false"/>
          <w:color w:val="000000"/>
          <w:sz w:val="28"/>
        </w:rPr>
        <w:t>
          табиғи монополия және мемлекеттiк органдар көрсететiн қызметтер
саласында баға мен тариф белгiлеудiң орынды әдiстерiн әзiрлеп,
енгiзу;
</w:t>
      </w:r>
      <w:r>
        <w:br/>
      </w:r>
      <w:r>
        <w:rPr>
          <w:rFonts w:ascii="Times New Roman"/>
          <w:b w:val="false"/>
          <w:i w:val="false"/>
          <w:color w:val="000000"/>
          <w:sz w:val="28"/>
        </w:rPr>
        <w:t>
          тұтынушылардың мүдделерiн қорғау және тұрғын үй-коммуналдық
реформалар жүргiзу жөнiнде заңдардың жобаларын және нормативтiк
құқықтық актiлер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Комитеттiң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Комитет өзiне жүктелген мiндеттерге сәйкес:
</w:t>
      </w:r>
      <w:r>
        <w:br/>
      </w:r>
      <w:r>
        <w:rPr>
          <w:rFonts w:ascii="Times New Roman"/>
          <w:b w:val="false"/>
          <w:i w:val="false"/>
          <w:color w:val="000000"/>
          <w:sz w:val="28"/>
        </w:rPr>
        <w:t>
          үстем жағдайға ие, бәсекелестiктi шектейтiн және монополиялық
қызметтi жүзеге асыратын шаруашылық жүргiзушi субъектiлерiн анықтау
мақсатында нарыққа талдау жүргiзедi;
</w:t>
      </w:r>
      <w:r>
        <w:br/>
      </w:r>
      <w:r>
        <w:rPr>
          <w:rFonts w:ascii="Times New Roman"/>
          <w:b w:val="false"/>
          <w:i w:val="false"/>
          <w:color w:val="000000"/>
          <w:sz w:val="28"/>
        </w:rPr>
        <w:t>
          нарық жұмысына және бәсекелестiктi дамытуға қатысты заң жобалары
мен өзге де нормативтiк құқықтық актiлерге сараптаманы жүзеге
асырады;
</w:t>
      </w:r>
      <w:r>
        <w:br/>
      </w:r>
      <w:r>
        <w:rPr>
          <w:rFonts w:ascii="Times New Roman"/>
          <w:b w:val="false"/>
          <w:i w:val="false"/>
          <w:color w:val="000000"/>
          <w:sz w:val="28"/>
        </w:rPr>
        <w:t>
          Қазақстан Республикасының Президентiне, Қазақстан
Республикасының Парламентiне, Қазақстан Республикасының Үкiметiне
нарықтың жағдайы мен ондағы бәсекелестiк туралы баяндамалар,
монополияға қарсы заңдар мен оларды қолданудың практикасын жетiлдiру
туралы ұсыныстар жолдайды;
</w:t>
      </w:r>
      <w:r>
        <w:br/>
      </w:r>
      <w:r>
        <w:rPr>
          <w:rFonts w:ascii="Times New Roman"/>
          <w:b w:val="false"/>
          <w:i w:val="false"/>
          <w:color w:val="000000"/>
          <w:sz w:val="28"/>
        </w:rPr>
        <w:t>
          өзара алмастырылатын тауарлар мен қызмет көрсетулер нарықтары
тұтынушыларының қолы жетерлiк шегiн айқындайды;
</w:t>
      </w:r>
      <w:r>
        <w:br/>
      </w:r>
      <w:r>
        <w:rPr>
          <w:rFonts w:ascii="Times New Roman"/>
          <w:b w:val="false"/>
          <w:i w:val="false"/>
          <w:color w:val="000000"/>
          <w:sz w:val="28"/>
        </w:rPr>
        <w:t>
          нарықта шаруашылық жүргiзушi субъектiлер үшiн iс жүргiзу
ережелерiн әзiрлейдi және енгiзедi;
</w:t>
      </w:r>
      <w:r>
        <w:br/>
      </w:r>
      <w:r>
        <w:rPr>
          <w:rFonts w:ascii="Times New Roman"/>
          <w:b w:val="false"/>
          <w:i w:val="false"/>
          <w:color w:val="000000"/>
          <w:sz w:val="28"/>
        </w:rPr>
        <w:t>
          монополияға қарсы заңдардың сақталуын қадағалауды жүзеге
асырады;
</w:t>
      </w:r>
      <w:r>
        <w:br/>
      </w:r>
      <w:r>
        <w:rPr>
          <w:rFonts w:ascii="Times New Roman"/>
          <w:b w:val="false"/>
          <w:i w:val="false"/>
          <w:color w:val="000000"/>
          <w:sz w:val="28"/>
        </w:rPr>
        <w:t>
          монополияланған тауар және қаржы нарықтарын монополиясыздандыру
жөнiнде шаралар әзiрлейдi және iс жүзiне асырады;
</w:t>
      </w:r>
      <w:r>
        <w:br/>
      </w:r>
      <w:r>
        <w:rPr>
          <w:rFonts w:ascii="Times New Roman"/>
          <w:b w:val="false"/>
          <w:i w:val="false"/>
          <w:color w:val="000000"/>
          <w:sz w:val="28"/>
        </w:rPr>
        <w:t>
          табиғи монополия субъектiлерiн құрылымдық қайта ұйымдастыру
жөнiнде ұсыныстар әзiрлейдi;
</w:t>
      </w:r>
      <w:r>
        <w:br/>
      </w:r>
      <w:r>
        <w:rPr>
          <w:rFonts w:ascii="Times New Roman"/>
          <w:b w:val="false"/>
          <w:i w:val="false"/>
          <w:color w:val="000000"/>
          <w:sz w:val="28"/>
        </w:rPr>
        <w:t>
          Қазақстан Республикасының Табиғи монополияшы-шаруашылық
жүргiзушi субъектiлерiнiң мемлекеттiк регистрiн және Қазақстан
Республикасының Монополияшы-шаруашылық жүргiзушi субъектiлерiнiң
мемлекеттiк тiзiлiмiн қалыптастырады және жүргiзедi;
</w:t>
      </w:r>
      <w:r>
        <w:br/>
      </w:r>
      <w:r>
        <w:rPr>
          <w:rFonts w:ascii="Times New Roman"/>
          <w:b w:val="false"/>
          <w:i w:val="false"/>
          <w:color w:val="000000"/>
          <w:sz w:val="28"/>
        </w:rPr>
        <w:t>
          табиғи монополияшы кәсiпорындардың өнiмдерiне, жұмыстары мен
қызмет көрсетулерiне және орталық, жергiлiктi атқарушы органдардың
қызмет көрсетулерiне арналған бағалар мен тарифтердi реттеудi жүзеге
асырады;
</w:t>
      </w:r>
      <w:r>
        <w:br/>
      </w:r>
      <w:r>
        <w:rPr>
          <w:rFonts w:ascii="Times New Roman"/>
          <w:b w:val="false"/>
          <w:i w:val="false"/>
          <w:color w:val="000000"/>
          <w:sz w:val="28"/>
        </w:rPr>
        <w:t>
          табиғи монополия субъектiлерiнiң iс жүзiндегi шығындарына
бақылау жасайды;
</w:t>
      </w:r>
      <w:r>
        <w:br/>
      </w:r>
      <w:r>
        <w:rPr>
          <w:rFonts w:ascii="Times New Roman"/>
          <w:b w:val="false"/>
          <w:i w:val="false"/>
          <w:color w:val="000000"/>
          <w:sz w:val="28"/>
        </w:rPr>
        <w:t>
          ұдайы төлем жасау қабiлетi болмаған жағдайда, монополияшы
шаруашылық жүргiзушi субъектiлерге қатысты сауықтыру қызметiн тоқтату
немесе банкроттық ресiмiн қолдану жобаларын келiседi;
</w:t>
      </w:r>
      <w:r>
        <w:br/>
      </w:r>
      <w:r>
        <w:rPr>
          <w:rFonts w:ascii="Times New Roman"/>
          <w:b w:val="false"/>
          <w:i w:val="false"/>
          <w:color w:val="000000"/>
          <w:sz w:val="28"/>
        </w:rPr>
        <w:t>
          кәсiпорындардың мүлiктерiн немесе акционерлiк қоғамдар
акцияларының бақылау пакеттерiн, үлестерi мен пайларын сатып алуға,
сондай-ақ сенiмдi басқаруға беруге қорытынды бередi;
</w:t>
      </w:r>
      <w:r>
        <w:br/>
      </w:r>
      <w:r>
        <w:rPr>
          <w:rFonts w:ascii="Times New Roman"/>
          <w:b w:val="false"/>
          <w:i w:val="false"/>
          <w:color w:val="000000"/>
          <w:sz w:val="28"/>
        </w:rPr>
        <w:t>
          нарықта монополияны болдырмау мақсатында акционерлiк қоғамдардың
қосылуына қорытынды бередi;
</w:t>
      </w:r>
      <w:r>
        <w:br/>
      </w:r>
      <w:r>
        <w:rPr>
          <w:rFonts w:ascii="Times New Roman"/>
          <w:b w:val="false"/>
          <w:i w:val="false"/>
          <w:color w:val="000000"/>
          <w:sz w:val="28"/>
        </w:rPr>
        <w:t>
          мемлекеттiк және өзге де органдардың тұтынушылардың құқықтарын
қорғау, тұрғын үй-коммуналдық реформаларын жүргiзу жөнiндегi
iс-қимылын үйлестiредi, тұтынушылардың құқықтарын қорғау жөнiндегi
заңдардың сақталуын бақылауды жүзеге асырады;
</w:t>
      </w:r>
      <w:r>
        <w:br/>
      </w:r>
      <w:r>
        <w:rPr>
          <w:rFonts w:ascii="Times New Roman"/>
          <w:b w:val="false"/>
          <w:i w:val="false"/>
          <w:color w:val="000000"/>
          <w:sz w:val="28"/>
        </w:rPr>
        <w:t>
          Комитеттiң құзыретiне жататын мәселелер бойынша шет елдердiң
мемлекеттiк органдарымен және үкiметтiк емес ұйымдармен, сондай-ақ
халықаралық ұйымдармен өзара iс-қимыл мен ынтымақтастық ұйымдастырады;
</w:t>
      </w:r>
      <w:r>
        <w:br/>
      </w:r>
      <w:r>
        <w:rPr>
          <w:rFonts w:ascii="Times New Roman"/>
          <w:b w:val="false"/>
          <w:i w:val="false"/>
          <w:color w:val="000000"/>
          <w:sz w:val="28"/>
        </w:rPr>
        <w:t>
          Комитеттiң құзыретiне жататын мәселелер бойынша халықаралық
жобалар мен бағдарламаларды әзiрлеу мен оларды iс жүзiне асыруға
қатысады.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Комитеттiң өзiне жүктелген мiндеттердi жүзеге асыруы кезiнде:
</w:t>
      </w:r>
      <w:r>
        <w:br/>
      </w:r>
      <w:r>
        <w:rPr>
          <w:rFonts w:ascii="Times New Roman"/>
          <w:b w:val="false"/>
          <w:i w:val="false"/>
          <w:color w:val="000000"/>
          <w:sz w:val="28"/>
        </w:rPr>
        <w:t>
          өз құзыретiнiң шегiнде нормативтiк құқықтық және
ұйымдастырушылық - өкiмдiк актiлер шығаруға;
</w:t>
      </w:r>
      <w:r>
        <w:br/>
      </w:r>
      <w:r>
        <w:rPr>
          <w:rFonts w:ascii="Times New Roman"/>
          <w:b w:val="false"/>
          <w:i w:val="false"/>
          <w:color w:val="000000"/>
          <w:sz w:val="28"/>
        </w:rPr>
        <w:t>
          шаруашылық жүргiзушi субъектiлердi монополияшылар деп тану
туралы шешiм қабылдауға;
</w:t>
      </w:r>
      <w:r>
        <w:br/>
      </w:r>
      <w:r>
        <w:rPr>
          <w:rFonts w:ascii="Times New Roman"/>
          <w:b w:val="false"/>
          <w:i w:val="false"/>
          <w:color w:val="000000"/>
          <w:sz w:val="28"/>
        </w:rPr>
        <w:t>
          өз құзыретiнiң шегiнде монополияға қарсы заңдардың бұзылуы туралы
iстерге тексеру жүргiзуге және қарауға, кiнәлiлердi әкiмшiлiк
жауапкершiлiкке тартуға;
</w:t>
      </w:r>
      <w:r>
        <w:br/>
      </w:r>
      <w:r>
        <w:rPr>
          <w:rFonts w:ascii="Times New Roman"/>
          <w:b w:val="false"/>
          <w:i w:val="false"/>
          <w:color w:val="000000"/>
          <w:sz w:val="28"/>
        </w:rPr>
        <w:t>
          шаруашылық жүргiзушi субъектiлерге қолданылатын монополияға
қарсы реттеу әдiстерi туралы шешiмдер қабылдауға;
</w:t>
      </w:r>
      <w:r>
        <w:br/>
      </w:r>
      <w:r>
        <w:rPr>
          <w:rFonts w:ascii="Times New Roman"/>
          <w:b w:val="false"/>
          <w:i w:val="false"/>
          <w:color w:val="000000"/>
          <w:sz w:val="28"/>
        </w:rPr>
        <w:t>
          табиғи монополияшы шаруашылық жүргiзушi субъектiлердiң өнiмiне,
қызмет көрсетулерiне және мемлекеттiк органдардың көрсететiн
қызметтерiне бағалар мен тарифтер белгiлеуге;
</w:t>
      </w:r>
      <w:r>
        <w:br/>
      </w:r>
      <w:r>
        <w:rPr>
          <w:rFonts w:ascii="Times New Roman"/>
          <w:b w:val="false"/>
          <w:i w:val="false"/>
          <w:color w:val="000000"/>
          <w:sz w:val="28"/>
        </w:rPr>
        <w:t>
          табиғи монополияшылардың өнiмдерiне, жұмыстарына, қызмет
көрсетулерiне бағаларды өзгерту мәселелерi бойынша көпшiлiк тыңдаулар
жүргiзуге;
</w:t>
      </w:r>
      <w:r>
        <w:br/>
      </w:r>
      <w:r>
        <w:rPr>
          <w:rFonts w:ascii="Times New Roman"/>
          <w:b w:val="false"/>
          <w:i w:val="false"/>
          <w:color w:val="000000"/>
          <w:sz w:val="28"/>
        </w:rPr>
        <w:t>
          табиғи монополияшы шаруашылық жүргiзушi субъектiлердiң
материалдық құндылықтар сатып алуына тендерлер өткiзуге қатысуға;
</w:t>
      </w:r>
      <w:r>
        <w:br/>
      </w:r>
      <w:r>
        <w:rPr>
          <w:rFonts w:ascii="Times New Roman"/>
          <w:b w:val="false"/>
          <w:i w:val="false"/>
          <w:color w:val="000000"/>
          <w:sz w:val="28"/>
        </w:rPr>
        <w:t>
          мемлекеттiк органдардан, ұйымдардан, лауазымды тұлғалар мен
азаматтардан өзiнiң белгiленген мерзiмдерiне, оның мiндеттерi мен
функцияларын iс жүзiне асыруға қажеттi ақпарат сұрауға және оны алуға;
</w:t>
      </w:r>
      <w:r>
        <w:br/>
      </w:r>
      <w:r>
        <w:rPr>
          <w:rFonts w:ascii="Times New Roman"/>
          <w:b w:val="false"/>
          <w:i w:val="false"/>
          <w:color w:val="000000"/>
          <w:sz w:val="28"/>
        </w:rPr>
        <w:t>
          Комитет құзыретiнiң шеңберiнде мемлекеттiк органдар мен
шаруашылық жүргiзушi субъектiлерге заңдардың бұзылуын жою туралы
орындалуға мiндеттi ұйғарымдамалар енгiзуге;
</w:t>
      </w:r>
      <w:r>
        <w:br/>
      </w:r>
      <w:r>
        <w:rPr>
          <w:rFonts w:ascii="Times New Roman"/>
          <w:b w:val="false"/>
          <w:i w:val="false"/>
          <w:color w:val="000000"/>
          <w:sz w:val="28"/>
        </w:rPr>
        <w:t>
          орталық және жергiлiктi атқарушы органдарға монополияға қарсы
заңдарды және тұтынушылардың құқықтарын қорғау туралы заңдарды бұзып,
не оларға қайшы қабылданған актiлердiң күшiн жою немесе өзгерту
туралы ұсыныстар енгiзуге;
</w:t>
      </w:r>
      <w:r>
        <w:br/>
      </w:r>
      <w:r>
        <w:rPr>
          <w:rFonts w:ascii="Times New Roman"/>
          <w:b w:val="false"/>
          <w:i w:val="false"/>
          <w:color w:val="000000"/>
          <w:sz w:val="28"/>
        </w:rPr>
        <w:t>
          Комитеттiң құзыретiне кiретiн мәселелер бойынша орталық және
жергiлiктi атқарушы органдардың қабылдаған шешiмдерiнiң заңда
белгiленген тәртiппен толық немесе iшiнара күшi жоқ деп тануға;
</w:t>
      </w:r>
      <w:r>
        <w:br/>
      </w:r>
      <w:r>
        <w:rPr>
          <w:rFonts w:ascii="Times New Roman"/>
          <w:b w:val="false"/>
          <w:i w:val="false"/>
          <w:color w:val="000000"/>
          <w:sz w:val="28"/>
        </w:rPr>
        <w:t>
          шаруашылық жүргiзушi субъектiлерiнiң бағаның мемлекеттiк
тәртiбiн бұзулары нәтижесiнде алған сомаларын бюджет кiрiсiне алу
туралы шешiм қабылдауға;
</w:t>
      </w:r>
      <w:r>
        <w:br/>
      </w:r>
      <w:r>
        <w:rPr>
          <w:rFonts w:ascii="Times New Roman"/>
          <w:b w:val="false"/>
          <w:i w:val="false"/>
          <w:color w:val="000000"/>
          <w:sz w:val="28"/>
        </w:rPr>
        <w:t>
          Комитет алқасының мәжiлiстерiнде Комитеттiң құзыретiне кiретiн
мәселелер бойынша мемлекеттiк басқару органдарының, шаруашылық
жүргiзушi субъектiлердiң лауазымды тұлғаларын тыңдауға;
</w:t>
      </w:r>
      <w:r>
        <w:br/>
      </w:r>
      <w:r>
        <w:rPr>
          <w:rFonts w:ascii="Times New Roman"/>
          <w:b w:val="false"/>
          <w:i w:val="false"/>
          <w:color w:val="000000"/>
          <w:sz w:val="28"/>
        </w:rPr>
        <w:t>
          тексерiстер мен сараптамалар жүргiзуге басқа мекемелер мен
ұйымдардан мамандар тартуға;
</w:t>
      </w:r>
      <w:r>
        <w:br/>
      </w:r>
      <w:r>
        <w:rPr>
          <w:rFonts w:ascii="Times New Roman"/>
          <w:b w:val="false"/>
          <w:i w:val="false"/>
          <w:color w:val="000000"/>
          <w:sz w:val="28"/>
        </w:rPr>
        <w:t>
          бағаның мемлекеттiк тәртiбiнiң, монополияға қарсы заңдардың,
тұтынушылардың құқықтарын қорғау жөнiндегi заңдардың бұзылуын жою
мақсатында сотта iс қозғауға, сондай-ақ үшiншi тұлғалардың талаптарын
қолдауға;
</w:t>
      </w:r>
      <w:r>
        <w:br/>
      </w:r>
      <w:r>
        <w:rPr>
          <w:rFonts w:ascii="Times New Roman"/>
          <w:b w:val="false"/>
          <w:i w:val="false"/>
          <w:color w:val="000000"/>
          <w:sz w:val="28"/>
        </w:rPr>
        <w:t>
          Қазақстан Республикасы Үкiметiнiң тапсыруы бойынша өз
құзыретiнiң шегiнде халықаралық шарттар мен келiсiмдер жасауға;
</w:t>
      </w:r>
      <w:r>
        <w:br/>
      </w:r>
      <w:r>
        <w:rPr>
          <w:rFonts w:ascii="Times New Roman"/>
          <w:b w:val="false"/>
          <w:i w:val="false"/>
          <w:color w:val="000000"/>
          <w:sz w:val="28"/>
        </w:rPr>
        <w:t>
          өз өкiлеттiктерi мен функцияларының бiр бөлiгiн аумақтық
органдарға беруге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Комитеттi Қазақстан Республикасының Стратегиялық жоспарлау
және реформалар жөнiндегi агенттiгi төрағасының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10. Төрағаның Комитет төрағасының ұсынуы бойынша Қазақстан
Республикасының Стратегиялық жоспарлау және реформалар жөнiндегi
агенттiгiнiң төрағасы қызметке тағайындайтын және қызметтен босататын
орынбасары - Атқарушы директоры болады.
</w:t>
      </w:r>
      <w:r>
        <w:br/>
      </w:r>
      <w:r>
        <w:rPr>
          <w:rFonts w:ascii="Times New Roman"/>
          <w:b w:val="false"/>
          <w:i w:val="false"/>
          <w:color w:val="000000"/>
          <w:sz w:val="28"/>
        </w:rPr>
        <w:t>
          11. Комитеттiң төрағасы:
</w:t>
      </w:r>
      <w:r>
        <w:br/>
      </w:r>
      <w:r>
        <w:rPr>
          <w:rFonts w:ascii="Times New Roman"/>
          <w:b w:val="false"/>
          <w:i w:val="false"/>
          <w:color w:val="000000"/>
          <w:sz w:val="28"/>
        </w:rPr>
        <w:t>
          Комитеттiң қызметiне басшылық жасайды және Комитетке жүктелген
мiндеттердiң, оның бекiткен регламентiне сәйкес орындалуын қамтамасыз
етедi;
</w:t>
      </w:r>
      <w:r>
        <w:br/>
      </w:r>
      <w:r>
        <w:rPr>
          <w:rFonts w:ascii="Times New Roman"/>
          <w:b w:val="false"/>
          <w:i w:val="false"/>
          <w:color w:val="000000"/>
          <w:sz w:val="28"/>
        </w:rPr>
        <w:t>
          Комитеттiң құзыретiне кiретiн мәселелер бойынша белгiленген
тәртiппен нормативтiк құқықтық актiлердiң жобаларын Қазақстан
Республикасы Стратегиялық жоспарлау және реформалар жөнiндегi
агенттiгiнiң қарауына енгiзедi;
</w:t>
      </w:r>
      <w:r>
        <w:br/>
      </w:r>
      <w:r>
        <w:rPr>
          <w:rFonts w:ascii="Times New Roman"/>
          <w:b w:val="false"/>
          <w:i w:val="false"/>
          <w:color w:val="000000"/>
          <w:sz w:val="28"/>
        </w:rPr>
        <w:t>
          орынбасарының және аумақтық органдар басшыларының мiндеттерiн
бөледi;
</w:t>
      </w:r>
      <w:r>
        <w:br/>
      </w:r>
      <w:r>
        <w:rPr>
          <w:rFonts w:ascii="Times New Roman"/>
          <w:b w:val="false"/>
          <w:i w:val="false"/>
          <w:color w:val="000000"/>
          <w:sz w:val="28"/>
        </w:rPr>
        <w:t>
          Комитет орталық аппаратының қызметкерлерiн, сондай-ақ Комитеттiң
аумақтық органдарының басшыларын қызметке тағайындайды және қызметтен
босатады;
</w:t>
      </w:r>
      <w:r>
        <w:br/>
      </w:r>
      <w:r>
        <w:rPr>
          <w:rFonts w:ascii="Times New Roman"/>
          <w:b w:val="false"/>
          <w:i w:val="false"/>
          <w:color w:val="000000"/>
          <w:sz w:val="28"/>
        </w:rPr>
        <w:t>
          қызметкерлер санының және еңбекақы қорының белгiленген
шеңберiнде Комитеттiң штат кестесiн, бөлiнетiн қаржы шеңберiнде оны
ұстауға арналған шығыстардың сметасын бекiтедi;
</w:t>
      </w:r>
      <w:r>
        <w:br/>
      </w:r>
      <w:r>
        <w:rPr>
          <w:rFonts w:ascii="Times New Roman"/>
          <w:b w:val="false"/>
          <w:i w:val="false"/>
          <w:color w:val="000000"/>
          <w:sz w:val="28"/>
        </w:rPr>
        <w:t>
          Комитет орталық аппаратының құрылымдық бөлiмшелерi туралы,
сондай-ақ Комитеттiң аумақтық органдары туралы ережелердi бекiтедi;
</w:t>
      </w:r>
      <w:r>
        <w:br/>
      </w:r>
      <w:r>
        <w:rPr>
          <w:rFonts w:ascii="Times New Roman"/>
          <w:b w:val="false"/>
          <w:i w:val="false"/>
          <w:color w:val="000000"/>
          <w:sz w:val="28"/>
        </w:rPr>
        <w:t>
          өз құзыретiнiң шеңберiнде бұйрықтар шығарады;
</w:t>
      </w:r>
      <w:r>
        <w:br/>
      </w:r>
      <w:r>
        <w:rPr>
          <w:rFonts w:ascii="Times New Roman"/>
          <w:b w:val="false"/>
          <w:i w:val="false"/>
          <w:color w:val="000000"/>
          <w:sz w:val="28"/>
        </w:rPr>
        <w:t>
          тәртiптiк жазалар қолданады;
</w:t>
      </w:r>
      <w:r>
        <w:br/>
      </w:r>
      <w:r>
        <w:rPr>
          <w:rFonts w:ascii="Times New Roman"/>
          <w:b w:val="false"/>
          <w:i w:val="false"/>
          <w:color w:val="000000"/>
          <w:sz w:val="28"/>
        </w:rPr>
        <w:t>
          заңда белгiленген тәртiппен Комитет орталық аппаратының
құрылымдық бөлiмшелерiн құру немесе тарату туралы ұсыныстар
енгiзедi;
</w:t>
      </w:r>
      <w:r>
        <w:br/>
      </w:r>
      <w:r>
        <w:rPr>
          <w:rFonts w:ascii="Times New Roman"/>
          <w:b w:val="false"/>
          <w:i w:val="false"/>
          <w:color w:val="000000"/>
          <w:sz w:val="28"/>
        </w:rPr>
        <w:t>
          қолданылып жүрген заңдарға сәйкес өз құзыретiнiң шеңберiнде
мемлекеттiк органдар мен ұйымдарда Комитеттiң атынан өкiлдiк етедi;
</w:t>
      </w:r>
      <w:r>
        <w:br/>
      </w:r>
      <w:r>
        <w:rPr>
          <w:rFonts w:ascii="Times New Roman"/>
          <w:b w:val="false"/>
          <w:i w:val="false"/>
          <w:color w:val="000000"/>
          <w:sz w:val="28"/>
        </w:rPr>
        <w:t>
          Комитеттiң құзыретiне кiретiн барлық мәселелер бойынша шешiмдер
қабылдайды, өз өкiлеттiктерiнiң бiр бөлiгiн Комитеттiң аумақтық
органдарына бередi және Комитетке жүктелген мiндеттердiң орындалуына
жеке жауап бередi.
</w:t>
      </w:r>
      <w:r>
        <w:br/>
      </w:r>
      <w:r>
        <w:rPr>
          <w:rFonts w:ascii="Times New Roman"/>
          <w:b w:val="false"/>
          <w:i w:val="false"/>
          <w:color w:val="000000"/>
          <w:sz w:val="28"/>
        </w:rPr>
        <w:t>
          12. Комитет қызметiнiң аса маңызды мәселелерiн шешу үшiн Комитет
төрағасы басқаратын алқа құрылады.
</w:t>
      </w:r>
      <w:r>
        <w:br/>
      </w:r>
      <w:r>
        <w:rPr>
          <w:rFonts w:ascii="Times New Roman"/>
          <w:b w:val="false"/>
          <w:i w:val="false"/>
          <w:color w:val="000000"/>
          <w:sz w:val="28"/>
        </w:rPr>
        <w:t>
          Алқаның шешiмдерi қаулылар нысанында шығарылады және оларға
Комитет төрағасы қол қояды.
</w:t>
      </w:r>
      <w:r>
        <w:br/>
      </w:r>
      <w:r>
        <w:rPr>
          <w:rFonts w:ascii="Times New Roman"/>
          <w:b w:val="false"/>
          <w:i w:val="false"/>
          <w:color w:val="000000"/>
          <w:sz w:val="28"/>
        </w:rPr>
        <w:t>
          13. Қазақстан Республикасының заңдарына сәйкес монополияға қарсы
заңдарды бұзушылықтар туралы iстердi қарау үшiн Комитетте және оның
аумақтық органдарында Әкiмшiлiк комиссиясы құрылады.
</w:t>
      </w:r>
      <w:r>
        <w:br/>
      </w:r>
      <w:r>
        <w:rPr>
          <w:rFonts w:ascii="Times New Roman"/>
          <w:b w:val="false"/>
          <w:i w:val="false"/>
          <w:color w:val="000000"/>
          <w:sz w:val="28"/>
        </w:rPr>
        <w:t>
          Әкiмшiлiк комиссиясының жеке құрамын тиiстi Комитеттiң төрағасы
бекiтедi.
</w:t>
      </w:r>
      <w:r>
        <w:br/>
      </w:r>
      <w:r>
        <w:rPr>
          <w:rFonts w:ascii="Times New Roman"/>
          <w:b w:val="false"/>
          <w:i w:val="false"/>
          <w:color w:val="000000"/>
          <w:sz w:val="28"/>
        </w:rPr>
        <w:t>
          14. Облыстар мен Алматы қаласы бойынша Баға және монополияға
қарсы саясат жөнiндегi комитеттер (бұдан әрi - Монополияға қарсы
комитеттер) Комитеттiң аумақтық органдары болып табылады.
</w:t>
      </w:r>
      <w:r>
        <w:br/>
      </w:r>
      <w:r>
        <w:rPr>
          <w:rFonts w:ascii="Times New Roman"/>
          <w:b w:val="false"/>
          <w:i w:val="false"/>
          <w:color w:val="000000"/>
          <w:sz w:val="28"/>
        </w:rPr>
        <w:t>
          Монополияға қарсы комитеттер аймақтарда Комитеттiң функцияларын
орындайды, Комитет берген өкiлеттiктер көлемiндегi құқықтарды
пайдаланады және оған есеп бередi.
</w:t>
      </w:r>
      <w:r>
        <w:br/>
      </w:r>
      <w:r>
        <w:rPr>
          <w:rFonts w:ascii="Times New Roman"/>
          <w:b w:val="false"/>
          <w:i w:val="false"/>
          <w:color w:val="000000"/>
          <w:sz w:val="28"/>
        </w:rPr>
        <w:t>
          Монополияға қарсы саясат комитеттерiнiң төрағаларын облыстардың
және Алматы қаласының әкiмдерiмен келiсiп Комитеттiң төрағасы
қызметке тағайындайды және қызметтен босатады.
</w:t>
      </w:r>
      <w:r>
        <w:br/>
      </w:r>
      <w:r>
        <w:rPr>
          <w:rFonts w:ascii="Times New Roman"/>
          <w:b w:val="false"/>
          <w:i w:val="false"/>
          <w:color w:val="000000"/>
          <w:sz w:val="28"/>
        </w:rPr>
        <w:t>
          15. Комитет жанында Комитет қызметiнiң барлық бағыттары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оның iшiнде тексерiстер жүргiзуге көмек көрсету үшiн Сараптама
кеңестерi құрылуы мүмкiн.
     Сараптама кеңестерiнiң жеке құрамы ғалымдар мен мамандардан,
Қазақстан Республикасы Комитетiнiң, басқа министрлiктер мен
ведомстволарының, қоғамдық ұйымдардың, халықаралық ұйымдардың
қызметкерлерiнен құрылады және оны Комитет төрағасы бекiтедi.
     16. Комитет орталық аппаратының құрылымын Қазақстан
Республикасының Үкiметi бекiтедi.
     17. Комитеттi тарату мен қайта ұйымдастыру заңдарда белгiленген
тәртiппен жүргiзiледi.
                                       Қазақстан Республикасы
                                             Үкiметiнiң
                                     1997 жылғы 18 желтоқсандағы
                                         N 1779 қаулысымен
                                             бекiтiлген
        Қазақстан Республикасының Стратегиялық жоспарлау және
        реформалар жөнiндегi агенттiгi Баға және монополияға
                 қарсы саясат жөнiндегi комитетiнiң
                              ҚҰРЫЛЫМЫ
     Басшылық
     Монополияға қарсы заңдардың сақталуын қадағалау
     басқармасы
     Табиғи монополияларды реттеу басқармасы
     Тұтынушылардың құқықтарын қорғау және тұрғын үй реформалары
     басқармасы
     Ұйымдастыру-кадр жұмысы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