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7b48" w14:textId="a647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жылдың 1 қазанынан бастап зейнетақы мөлшерiн индекстеу туралы</w:t>
      </w:r>
    </w:p>
    <w:p>
      <w:pPr>
        <w:spacing w:after="0"/>
        <w:ind w:left="0"/>
        <w:jc w:val="both"/>
      </w:pPr>
      <w:r>
        <w:rPr>
          <w:rFonts w:ascii="Times New Roman"/>
          <w:b w:val="false"/>
          <w:i w:val="false"/>
          <w:color w:val="000000"/>
          <w:sz w:val="28"/>
        </w:rPr>
        <w:t>Қазақстан Республикасы Үкiметiнiң Қаулысы 1998 жылғы 2 қазандағы N 990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1997 жылғы 20 маусымдағы Заңына сәйкес
Қазақстан Республикасының Үкiметi қаулы етедi:
     1. 1998 жылдың 1 қазанынан бастап зейнетақыны ең төменгi
мөлшерiне қатысты бөлiгiнде 2,3 процентке индекстеу жүзеге асырылсын.
     2. Қазақстан Республикасының Еңбек және әлеуметтiк қорғау
министрлiгi, облыстардың, Астана және Алматы қалаларының әкiмдерi
зейнетақыны уақтылы өсiру мен төлеудi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