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a865" w14:textId="074a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Ғылыми-технологиялық саладағы мемлекетаралық инновациялық бағдарламалар мен жобаларды қалыптастыру және оның статусы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3 наурыз N 196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11 қыркүйекте Мәскеу қаласында жасалған 
Ғылыми-технологиялық саладағы мемлекетаралық инновациялық бағдарламалар 
мен жобаларды қалыптастыру және оның статусы туралы келісім бекітілсін.
     2. Осы қаулы қол қойылған күнінен бастап күшіне енеді.
     Қазақстан Республикасының
        Премьер-Министрі
   Оқығандар:
   Қобдалиева Н.
   Омарбекова А.
          Қосымшаның аудармасы жоқ, тексті орысшадан қараңыз
                        Официально заверенный текст          
                               Соглашение 
       о формировании и статусе межгосударственных инновационных  
           программ и проектов в научно-технологической сфере 
     Правительства государств - участников настоящего Соглашения 
(далее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отмечая определяющую роль межгосударственных инновационных программ и 
проектов в научно-технологической сфере в механизме реализации интересов 
государств-участников Содружества Независимых Государств в области 
научно-технологического сотрудничества, 
</w:t>
      </w:r>
      <w:r>
        <w:br/>
      </w:r>
      <w:r>
        <w:rPr>
          <w:rFonts w:ascii="Times New Roman"/>
          <w:b w:val="false"/>
          <w:i w:val="false"/>
          <w:color w:val="000000"/>
          <w:sz w:val="28"/>
        </w:rPr>
        <w:t>
          признавая необходимость государственной поддержки совместной 
инновационной деятельности в научно-технологической сфере по 
межгосударственным приоритетным направлениям развития науки, техники и 
технологий, 
</w:t>
      </w:r>
      <w:r>
        <w:br/>
      </w:r>
      <w:r>
        <w:rPr>
          <w:rFonts w:ascii="Times New Roman"/>
          <w:b w:val="false"/>
          <w:i w:val="false"/>
          <w:color w:val="000000"/>
          <w:sz w:val="28"/>
        </w:rPr>
        <w:t>
          в целях реализации положения статьи 4 Соглашения о создании общего 
научно-технологического пространства государств-участников Содружества
Независимых Государств от 3 ноября 1995 года,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приводимые ниже термины имеют 
следующие значения:
</w:t>
      </w:r>
      <w:r>
        <w:br/>
      </w:r>
      <w:r>
        <w:rPr>
          <w:rFonts w:ascii="Times New Roman"/>
          <w:b w:val="false"/>
          <w:i w:val="false"/>
          <w:color w:val="000000"/>
          <w:sz w:val="28"/>
        </w:rPr>
        <w:t>
          "межгосударственная инновационная программа в научно-технологической 
сфере" - увязанный по ресурсам, исполнителям и срокам осуществления 
комплекс научно-исследовательских, опытно-конструкторских, 
технологических, производственных, социально-экономических, 
организационно-хозяйственных и других мероприятий, направленных на 
эффективное использование научно-технологического потенциала с целью 
получения нового или улучшения производимого продукта, востребованного 
рынком, способа его производства и/или совершенствования социального 
обслуживания, представляющих интерес для двух или более 
государств-участников настоящего Соглашения, выделивших 
необходимые финансовые и/или другие виды ресурсов для их реализации;
</w:t>
      </w:r>
      <w:r>
        <w:br/>
      </w:r>
      <w:r>
        <w:rPr>
          <w:rFonts w:ascii="Times New Roman"/>
          <w:b w:val="false"/>
          <w:i w:val="false"/>
          <w:color w:val="000000"/>
          <w:sz w:val="28"/>
        </w:rPr>
        <w:t>
          "межгосударственный инновационный проект в научно-технологической 
сфере" - взаимоувязанный по ресурсам, исполнителям и срокам выполнения 
комплекс мероприятий, необходимых для достижения наиболее эффективными 
путями локальной задачи (проблемы). Вместе с тем проекты могут иметь 
самостоятельное значение, а также реализовываться в рамках конкретной 
межгосударственной программы как одно из программных мероприятий, 
обеспечивающих достижение поставленных целей;
</w:t>
      </w:r>
      <w:r>
        <w:br/>
      </w:r>
      <w:r>
        <w:rPr>
          <w:rFonts w:ascii="Times New Roman"/>
          <w:b w:val="false"/>
          <w:i w:val="false"/>
          <w:color w:val="000000"/>
          <w:sz w:val="28"/>
        </w:rPr>
        <w:t>
          "межгосударственные приоритетные направления науки, техники и 
технологий" - согласованные Сторонами тематические области развития науки, 
техники и технологий, которые обеспечивают основной вклад в 
научно-технологическое развитие и достижение поставленных текущих и 
долгосрочных взаимовыгодных для Сторон социально-экономических целей 
развития.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Решение об утверждении межгосударственной инновационной программы 
(проекта) в научно-технологической сфере (далее - межгосударственная 
программа/проект/) по представлению Межгосударственного экономического 
Комитета Экономического союза (далее - МЭК) принимается правительствами 
государств-участников программы (проекта) и оформляется соответствующим 
межправительственным соглашением (решением) по каждой конкретной программе
(проекту).
</w:t>
      </w:r>
      <w:r>
        <w:br/>
      </w:r>
      <w:r>
        <w:rPr>
          <w:rFonts w:ascii="Times New Roman"/>
          <w:b w:val="false"/>
          <w:i w:val="false"/>
          <w:color w:val="000000"/>
          <w:sz w:val="28"/>
        </w:rPr>
        <w:t>
          2. Межгосударственная программа (проект) приобретает статус 
межгосударственной после вступления в силу межправительственного соглашения
(решения) о ее реализации. 
</w:t>
      </w:r>
      <w:r>
        <w:br/>
      </w:r>
      <w:r>
        <w:rPr>
          <w:rFonts w:ascii="Times New Roman"/>
          <w:b w:val="false"/>
          <w:i w:val="false"/>
          <w:color w:val="000000"/>
          <w:sz w:val="28"/>
        </w:rPr>
        <w:t>
          3. Межгосударственный комитет по научно-технологическому развитию 
(далее - МК НТР) совместно с органами отраслевого сотрудничества 
Содружества и Международной ассоциацией академий наук организует 
формирование межгосударственных программ (проектов). 
</w:t>
      </w:r>
      <w:r>
        <w:br/>
      </w:r>
      <w:r>
        <w:rPr>
          <w:rFonts w:ascii="Times New Roman"/>
          <w:b w:val="false"/>
          <w:i w:val="false"/>
          <w:color w:val="000000"/>
          <w:sz w:val="28"/>
        </w:rPr>
        <w:t>
          При этом межгосударственные программы (проекты) объединяются общей 
целевой ориентацией, направленной на повышение качественного уровня 
научно-технологического и социально-экономического развития 
государств-участников настоящего Соглашения. 
</w:t>
      </w:r>
      <w:r>
        <w:br/>
      </w:r>
      <w:r>
        <w:rPr>
          <w:rFonts w:ascii="Times New Roman"/>
          <w:b w:val="false"/>
          <w:i w:val="false"/>
          <w:color w:val="000000"/>
          <w:sz w:val="28"/>
        </w:rPr>
        <w:t>
          В межгосударственную программу (проект) могут вноситься изменения и 
дополнения с общего согласия государств-участников ее реализации в 
соответствии с процедурой, предусмотренной соответствующим 
межправительственным соглашением о ее реализации. 
</w:t>
      </w:r>
      <w:r>
        <w:br/>
      </w:r>
      <w:r>
        <w:rPr>
          <w:rFonts w:ascii="Times New Roman"/>
          <w:b w:val="false"/>
          <w:i w:val="false"/>
          <w:color w:val="000000"/>
          <w:sz w:val="28"/>
        </w:rPr>
        <w:t>
          4. МЭК осуществляет учет и контроль сводных технико-экономических 
показателей межгосударственных программ (проектов), а также координирует 
работу по совершенствованию механизмов регулирования процессов развития 
научно-технологического сотрудничества.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Стороны принимают Порядок формирования и реализации 
межгосударственных инновационных программ и проектов в 
научно-технологической сфере (далее - Порядок), являющийся неотъемлемой 
частью настоящего Соглашения. 
</w:t>
      </w:r>
      <w:r>
        <w:br/>
      </w:r>
      <w:r>
        <w:rPr>
          <w:rFonts w:ascii="Times New Roman"/>
          <w:b w:val="false"/>
          <w:i w:val="false"/>
          <w:color w:val="000000"/>
          <w:sz w:val="28"/>
        </w:rPr>
        <w:t>
          2. МК НТР руководствуется Порядком при подготовке предложений, 
направленных на совершенствование нормативно-методологической базы общего 
научно-технологического пространства.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целях создания наиболее эффективной системы реализации 
межгосударственных программ (проектов) государства-участники настоящего 
Соглашения в порядке, предусмотренном их национальным законодательством, 
берут на себя обязательства:
</w:t>
      </w:r>
      <w:r>
        <w:br/>
      </w:r>
      <w:r>
        <w:rPr>
          <w:rFonts w:ascii="Times New Roman"/>
          <w:b w:val="false"/>
          <w:i w:val="false"/>
          <w:color w:val="000000"/>
          <w:sz w:val="28"/>
        </w:rPr>
        <w:t>
          содействовать обмену опытом и информацией о состоянии и развитии 
национальных инновационных систем в государствах-участниках настоящего 
Соглашения;
</w:t>
      </w:r>
      <w:r>
        <w:br/>
      </w:r>
      <w:r>
        <w:rPr>
          <w:rFonts w:ascii="Times New Roman"/>
          <w:b w:val="false"/>
          <w:i w:val="false"/>
          <w:color w:val="000000"/>
          <w:sz w:val="28"/>
        </w:rPr>
        <w:t>
          стимулировать активность совместной инновационной деятельности в 
научно-технологической сфере, в частности, через систему налоговых, 
кредитных, таможенных и других льгот экономического характера, 
оговариваемых в соглашениях по каждой конкретной межгосударственной 
программе (проекту);
</w:t>
      </w:r>
      <w:r>
        <w:br/>
      </w:r>
      <w:r>
        <w:rPr>
          <w:rFonts w:ascii="Times New Roman"/>
          <w:b w:val="false"/>
          <w:i w:val="false"/>
          <w:color w:val="000000"/>
          <w:sz w:val="28"/>
        </w:rPr>
        <w:t>
          оказывать содействие в создании инновационной инфраструктуры, в том 
числе при формировании необходимых для реализации конкретных 
межгосударственных программ и проектов, инновационных и страховых фондов, 
проведении независимой экспертизы.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Стороны принимают меры к выработке принципов и внедрению механизмов 
государственной поддержки межгосударственных программ (проектов) на всех 
стадиях инновационного процесса, который предполагает:
</w:t>
      </w:r>
      <w:r>
        <w:br/>
      </w:r>
      <w:r>
        <w:rPr>
          <w:rFonts w:ascii="Times New Roman"/>
          <w:b w:val="false"/>
          <w:i w:val="false"/>
          <w:color w:val="000000"/>
          <w:sz w:val="28"/>
        </w:rPr>
        <w:t>
          проведение научных и маркетинговых исследований для осуществления 
качественных изменений в состоянии производительных сил;
</w:t>
      </w:r>
      <w:r>
        <w:br/>
      </w:r>
      <w:r>
        <w:rPr>
          <w:rFonts w:ascii="Times New Roman"/>
          <w:b w:val="false"/>
          <w:i w:val="false"/>
          <w:color w:val="000000"/>
          <w:sz w:val="28"/>
        </w:rPr>
        <w:t>
          создание принципиально новых видов техники и технологии;
</w:t>
      </w:r>
      <w:r>
        <w:br/>
      </w:r>
      <w:r>
        <w:rPr>
          <w:rFonts w:ascii="Times New Roman"/>
          <w:b w:val="false"/>
          <w:i w:val="false"/>
          <w:color w:val="000000"/>
          <w:sz w:val="28"/>
        </w:rPr>
        <w:t>
          организацию производства и обеспечение выпуска конкурентоспособного 
товарного продукта;
</w:t>
      </w:r>
      <w:r>
        <w:br/>
      </w:r>
      <w:r>
        <w:rPr>
          <w:rFonts w:ascii="Times New Roman"/>
          <w:b w:val="false"/>
          <w:i w:val="false"/>
          <w:color w:val="000000"/>
          <w:sz w:val="28"/>
        </w:rPr>
        <w:t>
          коммерческую реализацию или иной вид распространения товарного 
продукта.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Стороны рассмотрят вопрос об учреждении Межгосударственного фонда 
поддержки инновационной деятельности в научно-технологической сфере и 
организации при нем Научно-методологического центра в целях повышения 
результативности межгосударственных программ (проектов) за счет 
концентрации интеллектуальных, финансовых и иных ресурсов на 
представляющих взаимный интерес межгосударственных приоритетных 
направлениях развития науки, техники и технологий.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Процедуры ввоза, вывоза и перемещения на территориях 
государств-участников настоящего Соглашения материально-технических 
средств, обеспечивающих выполнение межгосударственных программ (проектов), 
осуществляются в соответствии с национальным законодательством этих 
государств и межгосударственными соглашениями (решениями) по программе. 
Решение о предоставлении права беспрепятственного и без взимания пошлин
прохождение указанных процедур принимается отдельно по каждой конкретной
программе (проекту).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МЭК совместно с МК НТР в трехмесячный срок после подписания 
настоящего Соглашения подготовит перечень действующих межгосударственных и
межправительственных документов, которые не соответствуют современным 
условиям и требуют пересмотра, а также перечень новых нормативно-правовых
актов, необходимых для реализации настоящего Соглашения. 
</w:t>
      </w:r>
      <w:r>
        <w:br/>
      </w:r>
      <w:r>
        <w:rPr>
          <w:rFonts w:ascii="Times New Roman"/>
          <w:b w:val="false"/>
          <w:i w:val="false"/>
          <w:color w:val="000000"/>
          <w:sz w:val="28"/>
        </w:rPr>
        <w:t>
          На основании указанных перечней МЭК совместно с Научно-консультативным
центром частного права разработает рекомендательные модельные проекты 
таких нормативно-правовых актов. 
</w:t>
      </w:r>
      <w:r>
        <w:br/>
      </w:r>
      <w:r>
        <w:rPr>
          <w:rFonts w:ascii="Times New Roman"/>
          <w:b w:val="false"/>
          <w:i w:val="false"/>
          <w:color w:val="000000"/>
          <w:sz w:val="28"/>
        </w:rPr>
        <w:t>
          2. Стороны поручат соответствующим министерствам и ведомствам 
рассмотреть рекомендованные МЭК модельные проекты нормативно-правовых 
актов, призванных регулировать:
</w:t>
      </w:r>
      <w:r>
        <w:br/>
      </w:r>
      <w:r>
        <w:rPr>
          <w:rFonts w:ascii="Times New Roman"/>
          <w:b w:val="false"/>
          <w:i w:val="false"/>
          <w:color w:val="000000"/>
          <w:sz w:val="28"/>
        </w:rPr>
        <w:t>
          порядок привлечения и использования инвестиций, в том числе 
инвестиций третьих стран, международных организаций и благотворительных 
фондов, отчислений хозяйственных организаций и пожертвований в создание 
новой техники, технологий и материалов;
</w:t>
      </w:r>
      <w:r>
        <w:br/>
      </w:r>
      <w:r>
        <w:rPr>
          <w:rFonts w:ascii="Times New Roman"/>
          <w:b w:val="false"/>
          <w:i w:val="false"/>
          <w:color w:val="000000"/>
          <w:sz w:val="28"/>
        </w:rPr>
        <w:t>
          правовой статус участников совместной инновационной деятельности в 
научно-технологической сфере, включая их отношение ко вновь создаваемой 
интеллектуальной собственности;
</w:t>
      </w:r>
      <w:r>
        <w:br/>
      </w:r>
      <w:r>
        <w:rPr>
          <w:rFonts w:ascii="Times New Roman"/>
          <w:b w:val="false"/>
          <w:i w:val="false"/>
          <w:color w:val="000000"/>
          <w:sz w:val="28"/>
        </w:rPr>
        <w:t>
          правовые вопросы передачи и реализации товарной продукции, созданной 
в рамках совместной инновационной деятельности в научно-технологической 
сфере, возмещения возможных убытков, участия в прибылях, в том числе 
реинвестирования прибыли в развитие совместной инновационной деятельности;
</w:t>
      </w:r>
      <w:r>
        <w:br/>
      </w:r>
      <w:r>
        <w:rPr>
          <w:rFonts w:ascii="Times New Roman"/>
          <w:b w:val="false"/>
          <w:i w:val="false"/>
          <w:color w:val="000000"/>
          <w:sz w:val="28"/>
        </w:rPr>
        <w:t>
          механизмы передачи объектов интеллектуальной собственности и оценки их
стоимости в качестве вклада в совместную инновационную деятельность в 
научно-технологической сфере;
</w:t>
      </w:r>
      <w:r>
        <w:br/>
      </w:r>
      <w:r>
        <w:rPr>
          <w:rFonts w:ascii="Times New Roman"/>
          <w:b w:val="false"/>
          <w:i w:val="false"/>
          <w:color w:val="000000"/>
          <w:sz w:val="28"/>
        </w:rPr>
        <w:t>
          права и порядок передачи объектов интеллектуальной собственности 
третьим сторонам;
</w:t>
      </w:r>
      <w:r>
        <w:br/>
      </w:r>
      <w:r>
        <w:rPr>
          <w:rFonts w:ascii="Times New Roman"/>
          <w:b w:val="false"/>
          <w:i w:val="false"/>
          <w:color w:val="000000"/>
          <w:sz w:val="28"/>
        </w:rPr>
        <w:t>
          правовые аспекты сохранения научно-технологических секретов и другой 
конфиденциальной информации партнеров по совместной инновационной 
деятельности в научно-технологической сфере. 
</w:t>
      </w:r>
      <w:r>
        <w:br/>
      </w:r>
      <w:r>
        <w:rPr>
          <w:rFonts w:ascii="Times New Roman"/>
          <w:b w:val="false"/>
          <w:i w:val="false"/>
          <w:color w:val="000000"/>
          <w:sz w:val="28"/>
        </w:rPr>
        <w:t>
          3. Разработку нормативно-правовой базы совместной инновационной 
деятельности в научно-технологической сфере Стороны проводят в тесной 
взаимосвязи с процессом формирования нормативно-правовой базы, 
регламентирующей деятельность транснациональных финансово-промышленных 
групп, а также международных научно-исследовательских организаций и 
центров.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Стороны определят в каждом государстве орган, ответственный за 
координацию действий национальных органов в области совместной 
инновационной деятельности в научно-технологической сфере.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затрагивают обязательств, принятых
Сторонами в соответствии с другими международными договорами.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временно применяется со дня подписания, если это 
не противоречит законодательству государств-участников настоящего 
Соглашения, и вступает в силу со дня сдачи на хранение депозитарию 
третьего уведомления о выполнении подписавшим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необходимые процедуры позднее, оно вступает в 
силу со дня сдачи ими на хранение депозитарию соответствующего уведомления.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настоящее Соглашение могут быть внесены изменения и дополнения с
общего согласия Сторон. Изменения и дополнения оформляются отдельными 
протоколами, которые являются неотъемлемыми частями Соглашения и вступают в
силу в порядке, предусмотренном статьей 11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 переговоров заинтересованных 
Сторон.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компетентные международные суды.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пятилетний период, если Стороны не примут иного решения.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финансовые и иные обязательства, возникшие за время 
действия Соглашения. При этом каждая Сторона, участвующая в реализации 
межгосударственных программ и проектов, имеет право на свою долю средств и
имущества, а также на часть прибыли от внедрения результатов совместных 
работ в рамках этих программ и проектов.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других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разделяющих его цели и принципы, путем передачи депозитарию документов о 
таком присоединении. 
     Совершено в городе Москве 11 сентября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Грузии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формировании и
                                              статусе межгосударственных 
                                          инновационных программ и проектов
                                            в научно-технологической сфере 
                                                 от 11 сентября 1998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Порядок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формирования и реализации межгосударственных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инновационных программ и проектов 
                         в научно-технологической сфере
                             І. Основные понятия 
     1. Межгосударственная инновационная программа в 
научно-технологической сфере (далее - межгосударственная программа) 
включает:
     содержание проблемы и обоснование ее решения программными методами;
     основные цели и задачи, сроки и этапы реализации программы;
     систему программных мероприятий с указанием сроков и ресурсного 
обеспечения программы;
     механизм реализации программы;
     систему организации управления программой и контроль за ходом ее 
реализации;
     оценку эффективности, социально-экономических и экологических 
последствий от реализации программы;
     бизнес-план программы;
     паспорт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Межгосударственная программа может включать в себя 
скоординированные между собой проекты, выполняемые и финансируемые 
полностью или в оговоренных в соответствующих соглашениях частях каждым из 
государств-участников программы, а также совместные проекты.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Представление и отбор для программной разработки 
</w:t>
      </w:r>
      <w:r>
        <w:br/>
      </w:r>
      <w:r>
        <w:rPr>
          <w:rFonts w:ascii="Times New Roman"/>
          <w:b w:val="false"/>
          <w:i w:val="false"/>
          <w:color w:val="000000"/>
          <w:sz w:val="28"/>
        </w:rPr>
        <w:t>
          3. Каждое государство-участник Соглашения о формировании и статусе 
межгосударственных инновационных программ и проектов в 
научно-технологической сфере (далее - Соглашение) имеет право через своего 
представителя в Межгосударственном комитете по научно-технологическому 
развитию (далее - МК НТР) выступать с предложением о формировании 
конкретной межгосударственной программы (проекта). Вносить указанные 
предложения могут также межгосударственные и межправительственные 
организации, Международная ассоциация академий наук. 
</w:t>
      </w:r>
      <w:r>
        <w:br/>
      </w:r>
      <w:r>
        <w:rPr>
          <w:rFonts w:ascii="Times New Roman"/>
          <w:b w:val="false"/>
          <w:i w:val="false"/>
          <w:color w:val="000000"/>
          <w:sz w:val="28"/>
        </w:rPr>
        <w:t>
          4. Предложения о программной разработке проблемы (концепция) должны 
содержать:
</w:t>
      </w:r>
      <w:r>
        <w:br/>
      </w:r>
      <w:r>
        <w:rPr>
          <w:rFonts w:ascii="Times New Roman"/>
          <w:b w:val="false"/>
          <w:i w:val="false"/>
          <w:color w:val="000000"/>
          <w:sz w:val="28"/>
        </w:rPr>
        <w:t>
          наименование проблемы и анализ причин ее возникновения;
</w:t>
      </w:r>
      <w:r>
        <w:br/>
      </w:r>
      <w:r>
        <w:rPr>
          <w:rFonts w:ascii="Times New Roman"/>
          <w:b w:val="false"/>
          <w:i w:val="false"/>
          <w:color w:val="000000"/>
          <w:sz w:val="28"/>
        </w:rPr>
        <w:t>
          возможные способы решения проблемы, предлагаемый перечень 
мероприятий, которые необходимо осуществить в сфере науки, техники, 
технологий, производства и реализации продукции (работ, услуг), 
организационных, трудовых, хозяйственных и правовых отношений для решения 
проблемы, возможные сроки их реализации;
</w:t>
      </w:r>
      <w:r>
        <w:br/>
      </w:r>
      <w:r>
        <w:rPr>
          <w:rFonts w:ascii="Times New Roman"/>
          <w:b w:val="false"/>
          <w:i w:val="false"/>
          <w:color w:val="000000"/>
          <w:sz w:val="28"/>
        </w:rPr>
        <w:t>
          обоснование потребностей в финансовых ресурсах и указание возможных 
источников их обеспечения;
</w:t>
      </w:r>
      <w:r>
        <w:br/>
      </w:r>
      <w:r>
        <w:rPr>
          <w:rFonts w:ascii="Times New Roman"/>
          <w:b w:val="false"/>
          <w:i w:val="false"/>
          <w:color w:val="000000"/>
          <w:sz w:val="28"/>
        </w:rPr>
        <w:t>
          предварительную оценку социально-экономической эффективности и 
последствий реализации межгосударственной программы (проекта), 
соответствия программных мероприятий экологическим и иным требованиям;
</w:t>
      </w:r>
      <w:r>
        <w:br/>
      </w:r>
      <w:r>
        <w:rPr>
          <w:rFonts w:ascii="Times New Roman"/>
          <w:b w:val="false"/>
          <w:i w:val="false"/>
          <w:color w:val="000000"/>
          <w:sz w:val="28"/>
        </w:rPr>
        <w:t>
          перечень государственных заказчиков, разработчиков межгосударственной
программы (проекта), основных поставщиков и подрядчиков;
</w:t>
      </w:r>
      <w:r>
        <w:br/>
      </w:r>
      <w:r>
        <w:rPr>
          <w:rFonts w:ascii="Times New Roman"/>
          <w:b w:val="false"/>
          <w:i w:val="false"/>
          <w:color w:val="000000"/>
          <w:sz w:val="28"/>
        </w:rPr>
        <w:t>
          указание сроков и стоимости подготовки межгосударственной программы 
(проекта). 
</w:t>
      </w:r>
      <w:r>
        <w:br/>
      </w:r>
      <w:r>
        <w:rPr>
          <w:rFonts w:ascii="Times New Roman"/>
          <w:b w:val="false"/>
          <w:i w:val="false"/>
          <w:color w:val="000000"/>
          <w:sz w:val="28"/>
        </w:rPr>
        <w:t>
          5. Отбор проблем для их программной разработки и решения на 
межгосударственном уровне производится МК НТР на основе оценки следующих 
факторов:
</w:t>
      </w:r>
      <w:r>
        <w:br/>
      </w:r>
      <w:r>
        <w:rPr>
          <w:rFonts w:ascii="Times New Roman"/>
          <w:b w:val="false"/>
          <w:i w:val="false"/>
          <w:color w:val="000000"/>
          <w:sz w:val="28"/>
        </w:rPr>
        <w:t>
          межгосударственные приоритетные направления науки, техники и 
технологий;
</w:t>
      </w:r>
      <w:r>
        <w:br/>
      </w:r>
      <w:r>
        <w:rPr>
          <w:rFonts w:ascii="Times New Roman"/>
          <w:b w:val="false"/>
          <w:i w:val="false"/>
          <w:color w:val="000000"/>
          <w:sz w:val="28"/>
        </w:rPr>
        <w:t>
          экономическая и социальная значимость проблемы;
</w:t>
      </w:r>
      <w:r>
        <w:br/>
      </w:r>
      <w:r>
        <w:rPr>
          <w:rFonts w:ascii="Times New Roman"/>
          <w:b w:val="false"/>
          <w:i w:val="false"/>
          <w:color w:val="000000"/>
          <w:sz w:val="28"/>
        </w:rPr>
        <w:t>
          заинтересованность Сторон в комплексном решении проблемы в приемлемые 
сроки за счет научно-производственного потенциала и ресурсов одного      
государства-участника Соглашения и необходимость объединения для ее 
решения усилий двух или более государств;
</w:t>
      </w:r>
      <w:r>
        <w:br/>
      </w:r>
      <w:r>
        <w:rPr>
          <w:rFonts w:ascii="Times New Roman"/>
          <w:b w:val="false"/>
          <w:i w:val="false"/>
          <w:color w:val="000000"/>
          <w:sz w:val="28"/>
        </w:rPr>
        <w:t>
          принципиальная новизна и высокая эффективность технических, 
технологических и иных мероприятий, необходимых для широкомасштабного 
распространения прогрессивных научно-технических достижений и 
повышения на этой основе экономической эффективности общественного 
производства;
</w:t>
      </w:r>
      <w:r>
        <w:br/>
      </w:r>
      <w:r>
        <w:rPr>
          <w:rFonts w:ascii="Times New Roman"/>
          <w:b w:val="false"/>
          <w:i w:val="false"/>
          <w:color w:val="000000"/>
          <w:sz w:val="28"/>
        </w:rPr>
        <w:t>
          необходимость координации межотраслевых связей технологически 
сопряженных отраслей и производств государств-участников 
межгосударственной программы. 
</w:t>
      </w:r>
      <w:r>
        <w:br/>
      </w:r>
      <w:r>
        <w:rPr>
          <w:rFonts w:ascii="Times New Roman"/>
          <w:b w:val="false"/>
          <w:i w:val="false"/>
          <w:color w:val="000000"/>
          <w:sz w:val="28"/>
        </w:rPr>
        <w:t>
          При обосновании необходимости решения проблемы программными методами 
на межгосударственном уровне должны учитываться совместные для 
государств-участников Соглашения приоритетные направления развития науки, 
техники и технологий. 
</w:t>
      </w:r>
      <w:r>
        <w:br/>
      </w:r>
      <w:r>
        <w:rPr>
          <w:rFonts w:ascii="Times New Roman"/>
          <w:b w:val="false"/>
          <w:i w:val="false"/>
          <w:color w:val="000000"/>
          <w:sz w:val="28"/>
        </w:rPr>
        <w:t>
          6. МК НТР на основе межгосударственных приоритетных направлений 
развития науки, техники и технологий и анализа полученных материалов 
подготавливает предложения по решению данной проблемы программными 
методами на международном уровне и представляет их в МЭК. 
</w:t>
      </w:r>
      <w:r>
        <w:br/>
      </w:r>
      <w:r>
        <w:rPr>
          <w:rFonts w:ascii="Times New Roman"/>
          <w:b w:val="false"/>
          <w:i w:val="false"/>
          <w:color w:val="000000"/>
          <w:sz w:val="28"/>
        </w:rPr>
        <w:t>
          7. МЭК на основе представленных МК НТР предложений и анализа концепции
по программе принимает решение о формировании межгосударственных программ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ІІІ. Формирование программ и проектов
</w:t>
      </w:r>
      <w:r>
        <w:br/>
      </w:r>
      <w:r>
        <w:rPr>
          <w:rFonts w:ascii="Times New Roman"/>
          <w:b w:val="false"/>
          <w:i w:val="false"/>
          <w:color w:val="000000"/>
          <w:sz w:val="28"/>
        </w:rPr>
        <w:t>
          8. МК НТР с учетом предложений заинтересованных государств-участников 
Соглашения в решении подлежащих программной разработке 
научно-технологических проблем осуществляет формирование проектов 
межгосударственных программ (проектов). 
</w:t>
      </w:r>
      <w:r>
        <w:br/>
      </w:r>
      <w:r>
        <w:rPr>
          <w:rFonts w:ascii="Times New Roman"/>
          <w:b w:val="false"/>
          <w:i w:val="false"/>
          <w:color w:val="000000"/>
          <w:sz w:val="28"/>
        </w:rPr>
        <w:t>
          9. Проект межгосударственной программы (проекта) с пояснительной 
запиской, бизнес-планом с технико-экономическими обоснованиями и прогнозом 
социально-экономических последствий МК НТР направляет в МЭК.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Анализ и оценка программ и проектов
</w:t>
      </w:r>
      <w:r>
        <w:br/>
      </w:r>
      <w:r>
        <w:rPr>
          <w:rFonts w:ascii="Times New Roman"/>
          <w:b w:val="false"/>
          <w:i w:val="false"/>
          <w:color w:val="000000"/>
          <w:sz w:val="28"/>
        </w:rPr>
        <w:t>
          10. МЭК организует работу по анализу и оценке представленного проекта
межгосударственной программы (проекта), обращая при этом особое внимание 
на:
</w:t>
      </w:r>
      <w:r>
        <w:br/>
      </w:r>
      <w:r>
        <w:rPr>
          <w:rFonts w:ascii="Times New Roman"/>
          <w:b w:val="false"/>
          <w:i w:val="false"/>
          <w:color w:val="000000"/>
          <w:sz w:val="28"/>
        </w:rPr>
        <w:t>
          приоритетный характер ее проблемы;
</w:t>
      </w:r>
      <w:r>
        <w:br/>
      </w:r>
      <w:r>
        <w:rPr>
          <w:rFonts w:ascii="Times New Roman"/>
          <w:b w:val="false"/>
          <w:i w:val="false"/>
          <w:color w:val="000000"/>
          <w:sz w:val="28"/>
        </w:rPr>
        <w:t>
          обоснованность, комплексность и экологическую безопасность 
программных мероприятий, сроки их реализации;
</w:t>
      </w:r>
      <w:r>
        <w:br/>
      </w:r>
      <w:r>
        <w:rPr>
          <w:rFonts w:ascii="Times New Roman"/>
          <w:b w:val="false"/>
          <w:i w:val="false"/>
          <w:color w:val="000000"/>
          <w:sz w:val="28"/>
        </w:rPr>
        <w:t>
          необходимость привлечения прежде всего внебюджетных средств для ее 
реализации в увязке с возможностями государственной поддержки за счет 
централизованных ресурсов и представления различных льгот 
организациям-исполнителям;
</w:t>
      </w:r>
      <w:r>
        <w:br/>
      </w:r>
      <w:r>
        <w:rPr>
          <w:rFonts w:ascii="Times New Roman"/>
          <w:b w:val="false"/>
          <w:i w:val="false"/>
          <w:color w:val="000000"/>
          <w:sz w:val="28"/>
        </w:rPr>
        <w:t>
          эффективность механизма реализации программы;
</w:t>
      </w:r>
      <w:r>
        <w:br/>
      </w:r>
      <w:r>
        <w:rPr>
          <w:rFonts w:ascii="Times New Roman"/>
          <w:b w:val="false"/>
          <w:i w:val="false"/>
          <w:color w:val="000000"/>
          <w:sz w:val="28"/>
        </w:rPr>
        <w:t>
          ее социально-экономическую эффективность в целом, ожидаемые конечные 
результаты и влияние их на процессы структурной перестройки экономики 
государств-участников Соглашения. 
</w:t>
      </w:r>
      <w:r>
        <w:br/>
      </w:r>
      <w:r>
        <w:rPr>
          <w:rFonts w:ascii="Times New Roman"/>
          <w:b w:val="false"/>
          <w:i w:val="false"/>
          <w:color w:val="000000"/>
          <w:sz w:val="28"/>
        </w:rPr>
        <w:t>
          При необходимости МЭК организует проведение специализированной 
экспертизы.   
</w:t>
      </w:r>
      <w:r>
        <w:br/>
      </w:r>
      <w:r>
        <w:rPr>
          <w:rFonts w:ascii="Times New Roman"/>
          <w:b w:val="false"/>
          <w:i w:val="false"/>
          <w:color w:val="000000"/>
          <w:sz w:val="28"/>
        </w:rPr>
        <w:t>
          11. МЭК организует согласование сроков и размеров долевого 
участия государств, заинтересованных в реализации межгосударственной 
программы (проекта), с учетом вклада их интеллектуальной собственности. 
</w:t>
      </w:r>
      <w:r>
        <w:br/>
      </w:r>
      <w:r>
        <w:rPr>
          <w:rFonts w:ascii="Times New Roman"/>
          <w:b w:val="false"/>
          <w:i w:val="false"/>
          <w:color w:val="000000"/>
          <w:sz w:val="28"/>
        </w:rPr>
        <w:t>
          12. В случае необходимости МК НТР организует доработку проекта 
межгосударственной программы (проекта) с учетом замечаний и предложений 
государств-участников этой программы (проекта) и направляет его в МЭК. 
</w:t>
      </w:r>
      <w:r>
        <w:br/>
      </w:r>
      <w:r>
        <w:rPr>
          <w:rFonts w:ascii="Times New Roman"/>
          <w:b w:val="false"/>
          <w:i w:val="false"/>
          <w:color w:val="000000"/>
          <w:sz w:val="28"/>
        </w:rPr>
        <w:t>
          13. Условия участия в реализации межгосударственной программы 
(проекта) и порядок ее финансирования оформляются отдельным 
межправительственным соглашением, заключаемым между 
государствами-участниками межгосударственной программы (проекта), после 
подписания которого она принимается к финансированию и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Финансирование программ и проектов 
</w:t>
      </w:r>
      <w:r>
        <w:br/>
      </w:r>
      <w:r>
        <w:rPr>
          <w:rFonts w:ascii="Times New Roman"/>
          <w:b w:val="false"/>
          <w:i w:val="false"/>
          <w:color w:val="000000"/>
          <w:sz w:val="28"/>
        </w:rPr>
        <w:t>
          14. Финансирование межгосударственных программ (проектов) 
осуществляется в соответствии с межправительственным соглашением о 
программе (проекте) за счет средств государственных бюджетов 
государств-участников программы (проекта) в пределах средств, 
предусмотренных на эти цели, и/или внебюджетных источников. 
</w:t>
      </w:r>
      <w:r>
        <w:br/>
      </w:r>
      <w:r>
        <w:rPr>
          <w:rFonts w:ascii="Times New Roman"/>
          <w:b w:val="false"/>
          <w:i w:val="false"/>
          <w:color w:val="000000"/>
          <w:sz w:val="28"/>
        </w:rPr>
        <w:t>
          15. Механизм финансирования межгосударственных программ (проектов) 
осуществляется в соответствии с межгосударственными соглашениями по одной 
из нижеприведенных схем или их сочетанию:
</w:t>
      </w:r>
      <w:r>
        <w:br/>
      </w:r>
      <w:r>
        <w:rPr>
          <w:rFonts w:ascii="Times New Roman"/>
          <w:b w:val="false"/>
          <w:i w:val="false"/>
          <w:color w:val="000000"/>
          <w:sz w:val="28"/>
        </w:rPr>
        <w:t>
          государства-участники межгосударственной программы обеспечивают 
финансовыми и иными видами ресурсов свою часть проектов, входящих в состав
межгосударственной программы;
</w:t>
      </w:r>
      <w:r>
        <w:br/>
      </w:r>
      <w:r>
        <w:rPr>
          <w:rFonts w:ascii="Times New Roman"/>
          <w:b w:val="false"/>
          <w:i w:val="false"/>
          <w:color w:val="000000"/>
          <w:sz w:val="28"/>
        </w:rPr>
        <w:t>
          государства-участники межгосударственной программы образуют за счет 
своих долевых взносов централизованный фонд программы. 
</w:t>
      </w:r>
      <w:r>
        <w:br/>
      </w:r>
      <w:r>
        <w:rPr>
          <w:rFonts w:ascii="Times New Roman"/>
          <w:b w:val="false"/>
          <w:i w:val="false"/>
          <w:color w:val="000000"/>
          <w:sz w:val="28"/>
        </w:rPr>
        <w:t>
          16. Инвесторы государств, не являющихся участниками Соглашения, могут 
участвовать в финансировании межгосударственных программ (проектов) на 
договорной основе. Привлечение иностранного капитала к реализации 
программных мероприятий осуществляется в соответствии с национальным 
законодательством государств-участников программы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Управление реализацией программ и проектов 
</w:t>
      </w:r>
      <w:r>
        <w:br/>
      </w:r>
      <w:r>
        <w:rPr>
          <w:rFonts w:ascii="Times New Roman"/>
          <w:b w:val="false"/>
          <w:i w:val="false"/>
          <w:color w:val="000000"/>
          <w:sz w:val="28"/>
        </w:rPr>
        <w:t>
          17. Формы и методы организации управления межгосударственной 
программой (проектом) определяются в межгосударственном соглашении 
(решении) об этой программе (проекте). При этом ответственность за 
своевременную реализацию межгосударственной программы (проекта), 
управление исполнителями работ по программе (проекту), обеспечение 
эффективного использования средств, выделяемых на реализацию программы 
(проекта), возлагается на главного координатора программы (проекта). 
</w:t>
      </w:r>
      <w:r>
        <w:br/>
      </w:r>
      <w:r>
        <w:rPr>
          <w:rFonts w:ascii="Times New Roman"/>
          <w:b w:val="false"/>
          <w:i w:val="false"/>
          <w:color w:val="000000"/>
          <w:sz w:val="28"/>
        </w:rPr>
        <w:t>
          В случае, если межгосударственная программа состоит из отдельных 
проектов, реализация которых финансируется соответствующими 
государствами-участниками межгосударственной программы, роль координаторов 
таких проектов выполняют национальные государственные заказчики этих 
проектов или иные предприятия и организации, уполномоченные 
правительствами государств-участников программы (проекта). 
</w:t>
      </w:r>
      <w:r>
        <w:br/>
      </w:r>
      <w:r>
        <w:rPr>
          <w:rFonts w:ascii="Times New Roman"/>
          <w:b w:val="false"/>
          <w:i w:val="false"/>
          <w:color w:val="000000"/>
          <w:sz w:val="28"/>
        </w:rPr>
        <w:t>
          В качестве главного координатора межгосударственной программы 
(проекта) могут выступать предприятия и организации-исполнители работ по 
программе (проекту), а также органы административного управления 
государств-участников программы. 
</w:t>
      </w:r>
      <w:r>
        <w:br/>
      </w:r>
      <w:r>
        <w:rPr>
          <w:rFonts w:ascii="Times New Roman"/>
          <w:b w:val="false"/>
          <w:i w:val="false"/>
          <w:color w:val="000000"/>
          <w:sz w:val="28"/>
        </w:rPr>
        <w:t>
          18. Реализация межгосударственных программ (проектов) осуществляется 
на основе контрактов (договоров), заключаемых главным координатором с
организациями-исполнителями работ, определяемых, как правило, на 
конкурсной основе. 
</w:t>
      </w:r>
      <w:r>
        <w:br/>
      </w:r>
      <w:r>
        <w:rPr>
          <w:rFonts w:ascii="Times New Roman"/>
          <w:b w:val="false"/>
          <w:i w:val="false"/>
          <w:color w:val="000000"/>
          <w:sz w:val="28"/>
        </w:rPr>
        <w:t>
          19. Распределение результатов совместных работ, включая  доход от 
реализации товаров (услуг) между государствами-участниками конкретной 
межгосударственной программы (проекта), осуществляется, как правило, 
согласно их долевому участию в данной программе (проекте) с учетом вклада
интеллектуальной собственности и оформляется соответствующим 
межправительственным соглашением по этой программе (проекту). 
</w:t>
      </w:r>
      <w:r>
        <w:br/>
      </w:r>
      <w:r>
        <w:rPr>
          <w:rFonts w:ascii="Times New Roman"/>
          <w:b w:val="false"/>
          <w:i w:val="false"/>
          <w:color w:val="000000"/>
          <w:sz w:val="28"/>
        </w:rPr>
        <w:t>
          20. Промежуточные и окончательные итоги реализации межгосударственных 
программ (проектов) рассматриваются государствами-участниками программы 
в соответствии с условиями межправительственного соглашения о программе 
(проекте), используя, при необходимости, независимую экспертизу. 
</w:t>
      </w:r>
      <w:r>
        <w:br/>
      </w:r>
      <w:r>
        <w:rPr>
          <w:rFonts w:ascii="Times New Roman"/>
          <w:b w:val="false"/>
          <w:i w:val="false"/>
          <w:color w:val="000000"/>
          <w:sz w:val="28"/>
        </w:rPr>
        <w:t>
          21. МК НТР на основе анализа отчетов, представляемых главными 
координаторами межгосударственных программ (проектов), подготавливают и 
направляют в МЭК предложения о продолжении работ и финансировании 
межгосударственных программ (проектов) или об их прекращении. 
</w:t>
      </w:r>
      <w:r>
        <w:br/>
      </w:r>
      <w:r>
        <w:rPr>
          <w:rFonts w:ascii="Times New Roman"/>
          <w:b w:val="false"/>
          <w:i w:val="false"/>
          <w:color w:val="000000"/>
          <w:sz w:val="28"/>
        </w:rPr>
        <w:t>
          По представлению МК НТР межгосударственные программы (проекты) могут 
дополняться новыми направлениями и проектами.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