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bac9" w14:textId="b1db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 объектілерін басқарудың тиімділігін арттыру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1999 жылғы 6 тамыз N 1107</w:t>
      </w:r>
    </w:p>
    <w:p>
      <w:pPr>
        <w:spacing w:after="0"/>
        <w:ind w:left="0"/>
        <w:jc w:val="both"/>
      </w:pPr>
      <w:bookmarkStart w:name="z0" w:id="0"/>
      <w:r>
        <w:rPr>
          <w:rFonts w:ascii="Times New Roman"/>
          <w:b w:val="false"/>
          <w:i w:val="false"/>
          <w:color w:val="000000"/>
          <w:sz w:val="28"/>
        </w:rPr>
        <w:t xml:space="preserve">
      Заңды және жеке тұлғалардың пайдалануына берiлген мемлекеттiк меншiк объектiлерiнiң тиiмдi пайдаланылуын бақылауды күшейту мақсатында Қазақстан Республикасының Үкiметi қаулы етеді: </w:t>
      </w:r>
      <w:r>
        <w:br/>
      </w:r>
      <w:r>
        <w:rPr>
          <w:rFonts w:ascii="Times New Roman"/>
          <w:b w:val="false"/>
          <w:i w:val="false"/>
          <w:color w:val="000000"/>
          <w:sz w:val="28"/>
        </w:rPr>
        <w:t xml:space="preserve">
      1. Меншіктiң мемлекеттік нысанындағы орталық және жергiлiктi атқарушы органдар, ведомстволар, заңды тұлғалар мемлекеттiк меншiк объектілерiн заңды және жеке тұлғаларға (жалға, сенiмдi басқаруға және басқаға) беру туралы шарттар (келiсiмшарттар) жасасқан кезде осы тұлғалардың мемлекет меншiгiндегi объектiлерге байланысты барлық мәмiлелер бойынша есептердi Қазақстан Республикасы Қаржы министрлiгiнiң Мемлекеттік мүлiк және жекешелендiру комитетiне немесе тиiстi жергiлiкті атқарушы органға тоқсан сайын ұсыну мiндеттемесін көздесiн. </w:t>
      </w:r>
      <w:r>
        <w:br/>
      </w:r>
      <w:r>
        <w:rPr>
          <w:rFonts w:ascii="Times New Roman"/>
          <w:b w:val="false"/>
          <w:i w:val="false"/>
          <w:color w:val="000000"/>
          <w:sz w:val="28"/>
        </w:rPr>
        <w:t xml:space="preserve">
      2. Қазақстан Республикасы Қаржы министрлiгiнің Мемлекеттiк мүлiк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және жекешелендiру комитетi заңдарда белгiленген тәртiппен:</w:t>
      </w:r>
    </w:p>
    <w:p>
      <w:pPr>
        <w:spacing w:after="0"/>
        <w:ind w:left="0"/>
        <w:jc w:val="both"/>
      </w:pPr>
      <w:r>
        <w:rPr>
          <w:rFonts w:ascii="Times New Roman"/>
          <w:b w:val="false"/>
          <w:i w:val="false"/>
          <w:color w:val="000000"/>
          <w:sz w:val="28"/>
        </w:rPr>
        <w:t>     1) осы қаулы қабылданғанға дейiн жасалған шарттарға</w:t>
      </w:r>
    </w:p>
    <w:p>
      <w:pPr>
        <w:spacing w:after="0"/>
        <w:ind w:left="0"/>
        <w:jc w:val="both"/>
      </w:pPr>
      <w:r>
        <w:rPr>
          <w:rFonts w:ascii="Times New Roman"/>
          <w:b w:val="false"/>
          <w:i w:val="false"/>
          <w:color w:val="000000"/>
          <w:sz w:val="28"/>
        </w:rPr>
        <w:t xml:space="preserve">(келiсiмшарттарға) көрсетілген есептердi ұсыну жөнiнде заңды және жеке </w:t>
      </w:r>
    </w:p>
    <w:p>
      <w:pPr>
        <w:spacing w:after="0"/>
        <w:ind w:left="0"/>
        <w:jc w:val="both"/>
      </w:pPr>
      <w:r>
        <w:rPr>
          <w:rFonts w:ascii="Times New Roman"/>
          <w:b w:val="false"/>
          <w:i w:val="false"/>
          <w:color w:val="000000"/>
          <w:sz w:val="28"/>
        </w:rPr>
        <w:t xml:space="preserve">тұлғалардың мiндеттемелерiн бекiтетiн толықтырулар енгiзуге шаралар </w:t>
      </w:r>
    </w:p>
    <w:p>
      <w:pPr>
        <w:spacing w:after="0"/>
        <w:ind w:left="0"/>
        <w:jc w:val="both"/>
      </w:pPr>
      <w:r>
        <w:rPr>
          <w:rFonts w:ascii="Times New Roman"/>
          <w:b w:val="false"/>
          <w:i w:val="false"/>
          <w:color w:val="000000"/>
          <w:sz w:val="28"/>
        </w:rPr>
        <w:t>қолдансын;</w:t>
      </w:r>
    </w:p>
    <w:p>
      <w:pPr>
        <w:spacing w:after="0"/>
        <w:ind w:left="0"/>
        <w:jc w:val="both"/>
      </w:pPr>
      <w:r>
        <w:rPr>
          <w:rFonts w:ascii="Times New Roman"/>
          <w:b w:val="false"/>
          <w:i w:val="false"/>
          <w:color w:val="000000"/>
          <w:sz w:val="28"/>
        </w:rPr>
        <w:t>     2) бiр ай мерзiм iшiнде заңды және жеке тұлғалардың</w:t>
      </w:r>
    </w:p>
    <w:p>
      <w:pPr>
        <w:spacing w:after="0"/>
        <w:ind w:left="0"/>
        <w:jc w:val="both"/>
      </w:pPr>
      <w:r>
        <w:rPr>
          <w:rFonts w:ascii="Times New Roman"/>
          <w:b w:val="false"/>
          <w:i w:val="false"/>
          <w:color w:val="000000"/>
          <w:sz w:val="28"/>
        </w:rPr>
        <w:t>көрсетiлген есептердi ұсынудың тәртiбiн әзiрлеп, бекiтсін.</w:t>
      </w:r>
    </w:p>
    <w:p>
      <w:pPr>
        <w:spacing w:after="0"/>
        <w:ind w:left="0"/>
        <w:jc w:val="both"/>
      </w:pPr>
      <w:r>
        <w:rPr>
          <w:rFonts w:ascii="Times New Roman"/>
          <w:b w:val="false"/>
          <w:i w:val="false"/>
          <w:color w:val="000000"/>
          <w:sz w:val="28"/>
        </w:rPr>
        <w:t>     3. Осы қаулы қол қойылған күнінен бастап күшiне енедi және</w:t>
      </w:r>
    </w:p>
    <w:p>
      <w:pPr>
        <w:spacing w:after="0"/>
        <w:ind w:left="0"/>
        <w:jc w:val="both"/>
      </w:pPr>
      <w:r>
        <w:rPr>
          <w:rFonts w:ascii="Times New Roman"/>
          <w:b w:val="false"/>
          <w:i w:val="false"/>
          <w:color w:val="000000"/>
          <w:sz w:val="28"/>
        </w:rPr>
        <w:t>жариялауға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