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f66e" w14:textId="9d2f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кіріс министрлігінің Шаруашылық басқармасы"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тамыз N 1185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Мемлекеттiк кiрiс министрлiгiнiң қызметiн материалдық-техникалық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Мемлекеттiк кiрiс министрлiгiнiң Шаруашылық басқармасы" шаруашылық жүргiзу құқығындағы республикалық мемлекеттiк кәсiпорны (бұдан әрi - Кәсiпорын)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кiрiс министрлiгi (бұдан әрi - Уәкiлеттi орган) Кәсiпорынға қатысты мемлекеттiк басқару органы, сондай-ақ мемлекеттiк меншiк құқығы субъектiсiнiң функциясын жүзеге асыратын орган болып белгіленсiн.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қызметтiк ғимараттарын пайдалану мен шаруашылық қызмет көрсетуге байланысты қызметтi жүзеге асыру - Кәсiпорын қызметiнiң негiзгі нысанасы болып табылады деп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Уәкiлеттi орган заңдарда белгiленген тәртiппен бiр ай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Кәсiпорынның жарғылық капиталын қалыптастырсын;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Кәсiпорынның әдiлет органдарына мемлекеттiк тiркелуiн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Үкіметінің 05.08.2013 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