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e4a6" w14:textId="be5e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қауiпсiздік органдары мен арнайы қызметтерi басшылары кеңесiнiң он сегiзiншi мәжiлiсiне қатысушылардың қонақ үйде тұруына ақы төлеуге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2005 жылғы 16 мамырдағы N 123-ө Өкімі</w:t>
      </w:r>
    </w:p>
    <w:p>
      <w:pPr>
        <w:spacing w:after="0"/>
        <w:ind w:left="0"/>
        <w:jc w:val="both"/>
      </w:pPr>
      <w:bookmarkStart w:name="z1" w:id="0"/>
      <w:r>
        <w:rPr>
          <w:rFonts w:ascii="Times New Roman"/>
          <w:b w:val="false"/>
          <w:i w:val="false"/>
          <w:color w:val="000000"/>
          <w:sz w:val="28"/>
        </w:rPr>
        <w:t xml:space="preserve">
      Тәуелсiз Мемлекеттер Достастығына қатысушы мемлекеттердiң қауiпсiздiк органдары мен арнайы қызметтерi басшылары кеңесінiң он сегiзiншi мәжiлiсiн (бұдан әрi - мәжiлiс) өткiзуге байланысты: </w:t>
      </w:r>
      <w:r>
        <w:br/>
      </w:r>
      <w:r>
        <w:rPr>
          <w:rFonts w:ascii="Times New Roman"/>
          <w:b w:val="false"/>
          <w:i w:val="false"/>
          <w:color w:val="000000"/>
          <w:sz w:val="28"/>
        </w:rPr>
        <w:t xml:space="preserve">
      Қазақстан Республикасы Сыртқы iстер министрлiгi Қазақстан Республикасы Ұлттық қауiпсiздiк комитетiне мәжiлiске қатысушылардың 2005 жылғы 19-21 мамыр кезеңінде Астана қаласындағы қонақ үйлерде тұруына ақы төлеуге 2005 жылға арналған республикалық бюджетте 006 "Өкiлдiк шығындар" бағдарламасы бойынша көзделген қаражат есебiнен 5035668 (бес миллион отыз бес мың алты жүз алпыс сегiз) теңге сомасында қаражат бөлсiн. </w:t>
      </w:r>
    </w:p>
    <w:bookmarkEnd w:id="0"/>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