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a633" w14:textId="504a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Қазақстан Республикасының Заңына өзгерiстер мен толықтырулар енгізу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24 қарашадағы N 331-ө Өкімі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Заңына өзгерiстер мен толықтырулар енгiзу туралы" Қазақстан Республикасының 2005 жылғы 22 қазандағы  </w:t>
      </w:r>
      <w:r>
        <w:rPr>
          <w:rFonts w:ascii="Times New Roman"/>
          <w:b w:val="false"/>
          <w:i w:val="false"/>
          <w:color w:val="000000"/>
          <w:sz w:val="28"/>
        </w:rPr>
        <w:t xml:space="preserve">Заңын </w:t>
      </w:r>
      <w:r>
        <w:rPr>
          <w:rFonts w:ascii="Times New Roman"/>
          <w:b w:val="false"/>
          <w:i w:val="false"/>
          <w:color w:val="000000"/>
          <w:sz w:val="28"/>
        </w:rPr>
        <w:t xml:space="preserve"> (бұдан әрi - Заң) iске асыру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әлеуметтiк қорғау министрлiгi екi ай мерзiмде "Жұмыс берушілердiң жұмысқа орналастыру елiнiң банктерiне немесе сақтандыру ұйымдарына кепілдiк берiлген және кепiлдi жарналарды енгiзу және олардың мөлшерi ережесiн бекiту туралы" Қазақстан Республикасы Үкіметі қаулысының жобасын әзiрлесiн және белгіленген тәртiппен Қазақстан Республикасының Үкiметiне бекiтуге енгiзсiн. </w:t>
      </w:r>
    </w:p>
    <w:bookmarkEnd w:id="1"/>
    <w:bookmarkStart w:name="z3" w:id="2"/>
    <w:p>
      <w:pPr>
        <w:spacing w:after="0"/>
        <w:ind w:left="0"/>
        <w:jc w:val="both"/>
      </w:pPr>
      <w:r>
        <w:rPr>
          <w:rFonts w:ascii="Times New Roman"/>
          <w:b w:val="false"/>
          <w:i w:val="false"/>
          <w:color w:val="000000"/>
          <w:sz w:val="28"/>
        </w:rPr>
        <w:t xml:space="preserve">
      2. Жергілікті атқарушы органдар екi ай мерзiмде Заңды iске асыру жөнiндегi тиiстi ведомстволық нормативтiк құқықтық кесiмдердi қабылдасын және Қазақстан Республикасының Үкiметiне қабылданған шаралар туралы ақпарат берсiн.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