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494f" w14:textId="0a04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қазақстан-қытай өсiмдiктердi қорғау саласындағы ынтымақтастық жөнiндегi жұмыс тобының кезектi отырысын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1 маусымдағы N 148-ө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5 - 9 маусым кезеңiнде қазақстан-қытай өсiмдiктердi қорғау саласындағы ынтымақтастық жөнiндегi жұмыс тобының кезектi отырысын өткiзуге байланысты:
</w:t>
      </w:r>
      <w:r>
        <w:br/>
      </w:r>
      <w:r>
        <w:rPr>
          <w:rFonts w:ascii="Times New Roman"/>
          <w:b w:val="false"/>
          <w:i w:val="false"/>
          <w:color w:val="000000"/>
          <w:sz w:val="28"/>
        </w:rPr>
        <w:t>
      Қазақстан Республикасы Сыртқы iстер министрлігі Қазақстан Республикасы Ауыл шаруашылығы министрлiгiне Қытай Халық Республикасы делегациясы мүшелерiнiң Алматы қаласында қонақ үйде тұруына байланысты шығыстарға 2006 жылға арналған республикалық бюджетте 006 "Өкiлдiк шығындар" бағдарламасы бойынша көзделген қаражат есебiнен 399000 (үш жүз тоқсан тоғыз мың)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