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53be" w14:textId="99c5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жылдың үшінші тоқсанында Қазақстан Республикасы Үкiметiнiң мәжiлiстерiнде қаралатын мәселелердiң тiзбесi туралы</w:t>
      </w:r>
    </w:p>
    <w:p>
      <w:pPr>
        <w:spacing w:after="0"/>
        <w:ind w:left="0"/>
        <w:jc w:val="both"/>
      </w:pPr>
      <w:r>
        <w:rPr>
          <w:rFonts w:ascii="Times New Roman"/>
          <w:b w:val="false"/>
          <w:i w:val="false"/>
          <w:color w:val="000000"/>
          <w:sz w:val="28"/>
        </w:rPr>
        <w:t>Қазақстан Республикасы Премьер-Министрінің 2006 жылғы 19 шілдедегі N 189-ө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2006 жылдың үшiншi тоқсанында Қазақстан Республикасы Үкiметiнiң мәжiлiстерiнде қаралатын мәселелердiң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орталық және жергілiктi атқарушы органдары Қазақстан Республикасы Үкiметiнiң мәжiлiстерiнде қарауға арналған материалдарды уақтылы дайындауды және енгізудi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3 шілдедегі
</w:t>
      </w:r>
      <w:r>
        <w:br/>
      </w:r>
      <w:r>
        <w:rPr>
          <w:rFonts w:ascii="Times New Roman"/>
          <w:b w:val="false"/>
          <w:i w:val="false"/>
          <w:color w:val="000000"/>
          <w:sz w:val="28"/>
        </w:rPr>
        <w:t>
                                               N 189-ө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жылдың үшінші тоқсанында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мәжілістерінде қаралатын мәселелердің тізбесі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033"/>
        <w:gridCol w:w="2573"/>
        <w:gridCol w:w="24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Мәселенің атауы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Дайындау үшін жауаптылар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Баяндамашылар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бірінші тоқсандағы Қазақстан Республикасының әлеуметтік-экономикалық даму қорытындылары және 2006 жылдың екінші жарты жылдығына арналған міндеттер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бюджеттік жоспарлау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 Мәсімов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бірінші жарты жылдығына мемлекеттік бюджеттің атқарылу қорытындылары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Коржова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"2007 жылға арналған республикалық бюджет туралы" және "Қазақстан Республикасының Ұлттық қорынан алынатын 2007-2009 жылдарға арналған кепілдік берілген трансферт туралы" заң жобалары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 Мәсімов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екінші тоқсанында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кестесінің орындалуы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 Мәсімов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 Алакөл бассейнін орнықты дамытуды қамтамасыз етудің 2007-2009 жылдарға арналған бағдарламасының жобасы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 Ысқақов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төлемдердің ставкалары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 Ысқақов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"KAZSAT-1" және "KAZSAT-2" байланыс спутниктері тобын құру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және байланыс агенттігі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Жұмағалиев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Дүниежүзілік сауда ұйымына кіруі жөніндегі ниетін ескере отырып, қазақстандық тауарлардың ішкі нарықта да, сыртқы нарықта да бәсекеге қабілеттілігін дамыту құралы ретінде қорғау, демпингке қарсы және өтем шараларын қолдану практикасы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 және сауда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 Школьник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Инфляциялық процестерді мониторингілеу және реттеу нәтижелері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министрлігі
</w:t>
            </w:r>
          </w:p>
          <w:p>
            <w:pPr>
              <w:spacing w:after="20"/>
              <w:ind w:left="20"/>
              <w:jc w:val="both"/>
            </w:pPr>
            <w:r>
              <w:rPr>
                <w:rFonts w:ascii="Times New Roman"/>
                <w:b w:val="false"/>
                <w:i w:val="false"/>
                <w:color w:val="000000"/>
                <w:sz w:val="20"/>
              </w:rPr>
              <w:t>
Ұлттық Банк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 Мәсімов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Ә.Ғ. Сәйденов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қаңтар-тамызда Қазақстан Республикасында тұрғын үй құрылысын дамытудың 2005-2007 жылдарға арналған мемлекеттік бағдарламасын іске асыру барысы туралы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 және сауда министрлігі
</w:t>
            </w:r>
          </w:p>
          <w:p>
            <w:pPr>
              <w:spacing w:after="20"/>
              <w:ind w:left="20"/>
              <w:jc w:val="both"/>
            </w:pPr>
            <w:r>
              <w:rPr>
                <w:rFonts w:ascii="Times New Roman"/>
                <w:b w:val="false"/>
                <w:i w:val="false"/>
                <w:color w:val="000000"/>
                <w:sz w:val="20"/>
              </w:rPr>
              <w:t>
Қаржы министрлігі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 Школьник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 Коржова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