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cd6fa" w14:textId="c4cd6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 реттейтін тарифтердің (бағалардың, алымдар ставкаларының) 2008-2009 жылдарға арналған деңгейін өзгерту болжамдарын айқындау женіндегі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Премьер-Министрінің 2008 жылғы 20 қыркүйектегі N 245-ө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Премьер-Министрінің 2008 жылғы 31 наурыздағы N 74-ө 
</w:t>
      </w:r>
      <w:r>
        <w:rPr>
          <w:rFonts w:ascii="Times New Roman"/>
          <w:b w:val="false"/>
          <w:i w:val="false"/>
          <w:color w:val="000000"/>
          <w:sz w:val="28"/>
        </w:rPr>
        <w:t xml:space="preserve"> өкімімен </w:t>
      </w:r>
      <w:r>
        <w:rPr>
          <w:rFonts w:ascii="Times New Roman"/>
          <w:b w:val="false"/>
          <w:i w:val="false"/>
          <w:color w:val="000000"/>
          <w:sz w:val="28"/>
        </w:rPr>
        <w:t>
 бекітілген Қазақстан Республикасында инфляциялық үдерістерді реттеу жөніндегі 2008-2009 жылдарға арналған іс-шаралар жоспарының 2-тармағын орындау үшін:
</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органдар реттейтін тарифтердің (бағалардың, алымдар ставкаларының) 2008-2009 жылдарға арналған деңгейін өзгерту болжамдарын айқындау жөніндегі іс-шаралар жоспары (бұдан әрі - Іс-шаралар жоспары)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 Ақпараттандыру және байланыс агенттігі жыл сайын жыл қорытындылары бойынша 5 қаңтарға Қазақстан Республикасы Табиғи монополияларды реттеу агенттігіне Іс-шаралар жоспарын іске асыру туралы ақпаратты ұсынсын.
</w:t>
      </w:r>
      <w:r>
        <w:br/>
      </w: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 жыл сайын жыл қорытындылары бойынша 15 қаңтарға Қазақстан Республикасының Үкіметіне Іс-шаралар жоспарын іске асыру туралы ақпарат берсін.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20 қыркүйектегі
</w:t>
      </w:r>
      <w:r>
        <w:br/>
      </w:r>
      <w:r>
        <w:rPr>
          <w:rFonts w:ascii="Times New Roman"/>
          <w:b w:val="false"/>
          <w:i w:val="false"/>
          <w:color w:val="000000"/>
          <w:sz w:val="28"/>
        </w:rPr>
        <w:t>
                                               N 245-ө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органдар реттейтін тарифтердің (бағалардың,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алымдар ставкаларының) 2008 — 2009 жылдарға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деңгейін өзгерту болжамдарын айқындау жөніндегі іс-шаралар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жоспары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5873"/>
        <w:gridCol w:w="2393"/>
        <w:gridCol w:w="2273"/>
        <w:gridCol w:w="2133"/>
      </w:tblGrid>
      <w:tr>
        <w:trPr>
          <w:trHeight w:val="3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5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Іс-шара
</w:t>
            </w:r>
          </w:p>
        </w:tc>
        <w:tc>
          <w:tcPr>
            <w:tcW w:w="2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Аяқтау мерзімі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Жауапты орындаушылар
</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Орындау мерзімдері
</w:t>
            </w:r>
          </w:p>
        </w:tc>
      </w:tr>
      <w:tr>
        <w:trPr>
          <w:trHeight w:val="3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5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2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r>
      <w:tr>
        <w:trPr>
          <w:trHeight w:val="3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5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Табиғи монополиялар субъектілерінің қызметіне инвестициялық бағдарламаларды іске асыруға байланысты шығындарды қызметтердің өзіндік құнында есепке алу мәселелері бойынша талдау жүргізу
</w:t>
            </w:r>
          </w:p>
        </w:tc>
        <w:tc>
          <w:tcPr>
            <w:tcW w:w="2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Талдамалық есеп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ТМРА
</w:t>
            </w:r>
            <w:r>
              <w:br/>
            </w:r>
            <w:r>
              <w:rPr>
                <w:rFonts w:ascii="Times New Roman"/>
                <w:b w:val="false"/>
                <w:i w:val="false"/>
                <w:color w:val="000000"/>
                <w:sz w:val="20"/>
              </w:rPr>
              <w:t>
(жинақтау),
</w:t>
            </w:r>
            <w:r>
              <w:br/>
            </w:r>
            <w:r>
              <w:rPr>
                <w:rFonts w:ascii="Times New Roman"/>
                <w:b w:val="false"/>
                <w:i w:val="false"/>
                <w:color w:val="000000"/>
                <w:sz w:val="20"/>
              </w:rPr>
              <w:t>
АБА
</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2009 жылдар
</w:t>
            </w:r>
            <w:r>
              <w:br/>
            </w:r>
            <w:r>
              <w:rPr>
                <w:rFonts w:ascii="Times New Roman"/>
                <w:b w:val="false"/>
                <w:i w:val="false"/>
                <w:color w:val="000000"/>
                <w:sz w:val="20"/>
              </w:rPr>
              <w:t>
қараша
</w:t>
            </w:r>
          </w:p>
        </w:tc>
      </w:tr>
      <w:tr>
        <w:trPr>
          <w:trHeight w:val="3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5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Табиғи монополиялар субъектілерінің қызметтеріне тарифтердің шекті деңгейлері өзгерісінің болжамды индекстерін айқындау
</w:t>
            </w:r>
          </w:p>
        </w:tc>
        <w:tc>
          <w:tcPr>
            <w:tcW w:w="2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Талдамалық есеп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ТМРА
</w:t>
            </w:r>
            <w:r>
              <w:br/>
            </w:r>
            <w:r>
              <w:rPr>
                <w:rFonts w:ascii="Times New Roman"/>
                <w:b w:val="false"/>
                <w:i w:val="false"/>
                <w:color w:val="000000"/>
                <w:sz w:val="20"/>
              </w:rPr>
              <w:t>
(жинақтау),
</w:t>
            </w:r>
            <w:r>
              <w:br/>
            </w:r>
            <w:r>
              <w:rPr>
                <w:rFonts w:ascii="Times New Roman"/>
                <w:b w:val="false"/>
                <w:i w:val="false"/>
                <w:color w:val="000000"/>
                <w:sz w:val="20"/>
              </w:rPr>
              <w:t>
АБА, ЭБЖМ
</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2009 жылдар
</w:t>
            </w:r>
            <w:r>
              <w:br/>
            </w:r>
            <w:r>
              <w:rPr>
                <w:rFonts w:ascii="Times New Roman"/>
                <w:b w:val="false"/>
                <w:i w:val="false"/>
                <w:color w:val="000000"/>
                <w:sz w:val="20"/>
              </w:rPr>
              <w:t>
қараша
</w:t>
            </w:r>
          </w:p>
        </w:tc>
      </w:tr>
      <w:tr>
        <w:trPr>
          <w:trHeight w:val="3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5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Тарифтердің шекті деңгейлерінің болжамды индекстерінің инфляцияның деңгейіне әсер етуін бағалау
</w:t>
            </w:r>
          </w:p>
        </w:tc>
        <w:tc>
          <w:tcPr>
            <w:tcW w:w="2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Талдамалық есеп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ТМРА
</w:t>
            </w:r>
            <w:r>
              <w:br/>
            </w:r>
            <w:r>
              <w:rPr>
                <w:rFonts w:ascii="Times New Roman"/>
                <w:b w:val="false"/>
                <w:i w:val="false"/>
                <w:color w:val="000000"/>
                <w:sz w:val="20"/>
              </w:rPr>
              <w:t>
(жинақтау),
</w:t>
            </w:r>
            <w:r>
              <w:br/>
            </w:r>
            <w:r>
              <w:rPr>
                <w:rFonts w:ascii="Times New Roman"/>
                <w:b w:val="false"/>
                <w:i w:val="false"/>
                <w:color w:val="000000"/>
                <w:sz w:val="20"/>
              </w:rPr>
              <w:t>
АБА, ЭБЖМ
</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2009 жылдар
</w:t>
            </w:r>
            <w:r>
              <w:br/>
            </w:r>
            <w:r>
              <w:rPr>
                <w:rFonts w:ascii="Times New Roman"/>
                <w:b w:val="false"/>
                <w:i w:val="false"/>
                <w:color w:val="000000"/>
                <w:sz w:val="20"/>
              </w:rPr>
              <w:t>
желтоқсан
</w:t>
            </w:r>
          </w:p>
        </w:tc>
      </w:tr>
      <w:tr>
        <w:trPr>
          <w:trHeight w:val="3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5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Табиғи монополиялар субъектілерінің реттеліп көрсетілетін қызметтерінің өзіндік құнында ескерілетін шикізат пен материалдарға (импорттық және отандық) арналған бағалардың өзгерісі туралы ақпараттың статистика органдарының деректерімен (статистикалық қадағалауға енгізілген тауарлардың тізбесі бойынша) салыстырмалы талдауының қорытындыларын пайдалану
</w:t>
            </w:r>
          </w:p>
        </w:tc>
        <w:tc>
          <w:tcPr>
            <w:tcW w:w="2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Реттеліп көрсетілетін қызметтерге тарифтер бекітуге арналған өтінімдерді қарау кезінде қолдану
</w:t>
            </w:r>
          </w:p>
        </w:tc>
        <w:tc>
          <w:tcPr>
            <w:tcW w:w="2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ТМРА
</w:t>
            </w:r>
            <w:r>
              <w:br/>
            </w:r>
            <w:r>
              <w:rPr>
                <w:rFonts w:ascii="Times New Roman"/>
                <w:b w:val="false"/>
                <w:i w:val="false"/>
                <w:color w:val="000000"/>
                <w:sz w:val="20"/>
              </w:rPr>
              <w:t>
(жинақтау),
</w:t>
            </w:r>
            <w:r>
              <w:br/>
            </w:r>
            <w:r>
              <w:rPr>
                <w:rFonts w:ascii="Times New Roman"/>
                <w:b w:val="false"/>
                <w:i w:val="false"/>
                <w:color w:val="000000"/>
                <w:sz w:val="20"/>
              </w:rPr>
              <w:t>
АБА, СА
</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Реттеліп
</w:t>
            </w:r>
            <w:r>
              <w:br/>
            </w:r>
            <w:r>
              <w:rPr>
                <w:rFonts w:ascii="Times New Roman"/>
                <w:b w:val="false"/>
                <w:i w:val="false"/>
                <w:color w:val="000000"/>
                <w:sz w:val="20"/>
              </w:rPr>
              <w:t>
көрсетіле-
</w:t>
            </w:r>
            <w:r>
              <w:br/>
            </w:r>
            <w:r>
              <w:rPr>
                <w:rFonts w:ascii="Times New Roman"/>
                <w:b w:val="false"/>
                <w:i w:val="false"/>
                <w:color w:val="000000"/>
                <w:sz w:val="20"/>
              </w:rPr>
              <w:t>
тінқызметтерге
</w:t>
            </w:r>
            <w:r>
              <w:br/>
            </w:r>
            <w:r>
              <w:rPr>
                <w:rFonts w:ascii="Times New Roman"/>
                <w:b w:val="false"/>
                <w:i w:val="false"/>
                <w:color w:val="000000"/>
                <w:sz w:val="20"/>
              </w:rPr>
              <w:t>
тарифтер
</w:t>
            </w:r>
            <w:r>
              <w:br/>
            </w:r>
            <w:r>
              <w:rPr>
                <w:rFonts w:ascii="Times New Roman"/>
                <w:b w:val="false"/>
                <w:i w:val="false"/>
                <w:color w:val="000000"/>
                <w:sz w:val="20"/>
              </w:rPr>
              <w:t>
бекітуге
</w:t>
            </w:r>
            <w:r>
              <w:br/>
            </w:r>
            <w:r>
              <w:rPr>
                <w:rFonts w:ascii="Times New Roman"/>
                <w:b w:val="false"/>
                <w:i w:val="false"/>
                <w:color w:val="000000"/>
                <w:sz w:val="20"/>
              </w:rPr>
              <w:t>
арналған
</w:t>
            </w:r>
            <w:r>
              <w:br/>
            </w:r>
            <w:r>
              <w:rPr>
                <w:rFonts w:ascii="Times New Roman"/>
                <w:b w:val="false"/>
                <w:i w:val="false"/>
                <w:color w:val="000000"/>
                <w:sz w:val="20"/>
              </w:rPr>
              <w:t>
өтінімдер-
</w:t>
            </w:r>
            <w:r>
              <w:br/>
            </w:r>
            <w:r>
              <w:rPr>
                <w:rFonts w:ascii="Times New Roman"/>
                <w:b w:val="false"/>
                <w:i w:val="false"/>
                <w:color w:val="000000"/>
                <w:sz w:val="20"/>
              </w:rPr>
              <w:t>
дің түсуіне
</w:t>
            </w:r>
            <w:r>
              <w:br/>
            </w:r>
            <w:r>
              <w:rPr>
                <w:rFonts w:ascii="Times New Roman"/>
                <w:b w:val="false"/>
                <w:i w:val="false"/>
                <w:color w:val="000000"/>
                <w:sz w:val="20"/>
              </w:rPr>
              <w:t>
қарай
</w:t>
            </w:r>
          </w:p>
        </w:tc>
      </w:tr>
    </w:tbl>
    <w:p>
      <w:pPr>
        <w:spacing w:after="0"/>
        <w:ind w:left="0"/>
        <w:jc w:val="both"/>
      </w:pPr>
      <w:r>
        <w:rPr>
          <w:rFonts w:ascii="Times New Roman"/>
          <w:b w:val="false"/>
          <w:i w:val="false"/>
          <w:color w:val="000000"/>
          <w:sz w:val="28"/>
        </w:rPr>
        <w:t>
</w:t>
      </w:r>
      <w:r>
        <w:rPr>
          <w:rFonts w:ascii="Times New Roman"/>
          <w:b/>
          <w:i w:val="false"/>
          <w:color w:val="000000"/>
          <w:sz w:val="28"/>
        </w:rPr>
        <w:t>
Ескерту: аббревиатураларды
</w:t>
      </w:r>
      <w:r>
        <w:rPr>
          <w:rFonts w:ascii="Times New Roman"/>
          <w:b w:val="false"/>
          <w:i w:val="false"/>
          <w:color w:val="000000"/>
          <w:sz w:val="28"/>
        </w:rPr>
        <w:t>
</w:t>
      </w:r>
      <w:r>
        <w:rPr>
          <w:rFonts w:ascii="Times New Roman"/>
          <w:b/>
          <w:i w:val="false"/>
          <w:color w:val="000000"/>
          <w:sz w:val="28"/>
        </w:rPr>
        <w:t>
ң
</w:t>
      </w:r>
      <w:r>
        <w:rPr>
          <w:rFonts w:ascii="Times New Roman"/>
          <w:b w:val="false"/>
          <w:i w:val="false"/>
          <w:color w:val="000000"/>
          <w:sz w:val="28"/>
        </w:rPr>
        <w:t>
</w:t>
      </w:r>
      <w:r>
        <w:rPr>
          <w:rFonts w:ascii="Times New Roman"/>
          <w:b/>
          <w:i w:val="false"/>
          <w:color w:val="000000"/>
          <w:sz w:val="28"/>
        </w:rPr>
        <w:t>
 толы
</w:t>
      </w:r>
      <w:r>
        <w:rPr>
          <w:rFonts w:ascii="Times New Roman"/>
          <w:b w:val="false"/>
          <w:i w:val="false"/>
          <w:color w:val="000000"/>
          <w:sz w:val="28"/>
        </w:rPr>
        <w:t>
</w:t>
      </w:r>
      <w:r>
        <w:rPr>
          <w:rFonts w:ascii="Times New Roman"/>
          <w:b/>
          <w:i w:val="false"/>
          <w:color w:val="000000"/>
          <w:sz w:val="28"/>
        </w:rPr>
        <w:t>
қ
</w:t>
      </w:r>
      <w:r>
        <w:rPr>
          <w:rFonts w:ascii="Times New Roman"/>
          <w:b w:val="false"/>
          <w:i w:val="false"/>
          <w:color w:val="000000"/>
          <w:sz w:val="28"/>
        </w:rPr>
        <w:t>
</w:t>
      </w:r>
      <w:r>
        <w:rPr>
          <w:rFonts w:ascii="Times New Roman"/>
          <w:b/>
          <w:i w:val="false"/>
          <w:color w:val="000000"/>
          <w:sz w:val="28"/>
        </w:rPr>
        <w:t>
 жазылуы:
</w:t>
      </w:r>
      <w:r>
        <w:rPr>
          <w:rFonts w:ascii="Times New Roman"/>
          <w:b w:val="false"/>
          <w:i w:val="false"/>
          <w:color w:val="000000"/>
          <w:sz w:val="28"/>
        </w:rPr>
        <w:t>
</w:t>
      </w:r>
      <w:r>
        <w:br/>
      </w:r>
      <w:r>
        <w:rPr>
          <w:rFonts w:ascii="Times New Roman"/>
          <w:b w:val="false"/>
          <w:i w:val="false"/>
          <w:color w:val="000000"/>
          <w:sz w:val="28"/>
        </w:rPr>
        <w:t>
      ЭБЖМ - Қазақстан Республикасы Экономика және бюджеттік жоспарлау министрлігі
</w:t>
      </w:r>
      <w:r>
        <w:br/>
      </w:r>
      <w:r>
        <w:rPr>
          <w:rFonts w:ascii="Times New Roman"/>
          <w:b w:val="false"/>
          <w:i w:val="false"/>
          <w:color w:val="000000"/>
          <w:sz w:val="28"/>
        </w:rPr>
        <w:t>
      ТМРА - Қазақстан Республикасы Табиғи монополияларды реттеу агенттігі
</w:t>
      </w:r>
      <w:r>
        <w:br/>
      </w:r>
      <w:r>
        <w:rPr>
          <w:rFonts w:ascii="Times New Roman"/>
          <w:b w:val="false"/>
          <w:i w:val="false"/>
          <w:color w:val="000000"/>
          <w:sz w:val="28"/>
        </w:rPr>
        <w:t>
      АБА - Қазақстан Республикасы Ақпараттандыру және байланыс агенттігі
</w:t>
      </w:r>
      <w:r>
        <w:br/>
      </w:r>
      <w:r>
        <w:rPr>
          <w:rFonts w:ascii="Times New Roman"/>
          <w:b w:val="false"/>
          <w:i w:val="false"/>
          <w:color w:val="000000"/>
          <w:sz w:val="28"/>
        </w:rPr>
        <w:t>
      СА - Қазақстан Республикасы Статистика агенттігі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