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8668" w14:textId="2878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аудиторлық қызмет мәселелері бойынша өзгерістер мен толықтырулар енгізу туралы" Қазақстан Республикасының 2009 жылғы 20 ақпандағы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20 наурыздағы N 45-ө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Қоса беріліп отырған "Қазақстан Республикасының кейбір заңнамалық актілеріне аудиторлық қызмет мәселелері бойынша өзгерістер мен толықтырулар енгізу туралы" Қазақстан Республикасының 2009 жылғы 20 ақпандағы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2009 жылғы 20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45-ө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"Қазақстан Республикасының кейбір заңнамалық актілеріне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аудиторлық қызмет мәселелері бойынша өзгерістер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толықтырулар енгізу туралы" Қазақстан Республикасының 2009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жылғы 20 ақпандағы Заңын іске асыру мақсатында қабылдануы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қажет нормативтік құқықтық актілердің тізбесі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985"/>
        <w:gridCol w:w="3290"/>
        <w:gridCol w:w="2978"/>
        <w:gridCol w:w="2026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2007 жылғы 17 шілдедегі N 601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мен толықтыру енгізу туралы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2007 жылғы 26 желтоқсандағы 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2007 жылғы 27 желтоқсандағы 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қаулыларына өзгерістер енгізу туралы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аудиторлығына кандидаттарды аттестаттау жөніндегі біліктілік комиссиясы қызметін қалыптастыру және жүзеге асыру ережесін бекіту туралы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"Аудиторлыққа кандидаттарды аттестаттаудан өткізу ережесін бекіту туралы" Қазақстан Республикасы Қаржы министрінің 2006 жылғы 26 шілдедегі N 273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бұйрығына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мен толықтырулар енгізу туралы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"Аккредиттелген кәсіби аудиторлық ұйымдардың есептілікті беру тізбесін, нысандары мен мерзімділігін бекіту туралы" 2006 жылғы 26 шілдедегі 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"Аудиторлық ұйымның азаматтық-құқықтық жауапкершілігін сақтандыру жөніндегі ақпарат нысанын бекіту туралы" 2008 жылғы 1 ақпандағы 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бұйрықтарына  өзгерістер мен толықтырулар енгізу туралы  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Аудиторлық және аккредиттелген кәсіптік аудиторлық ұйымдар тізілімдерінің нысандарын бекіту туралы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Ескертпе: 
</w:t>
      </w:r>
      <w:r>
        <w:rPr>
          <w:rFonts w:ascii="Times New Roman"/>
          <w:b w:val="false"/>
          <w:i w:val="false"/>
          <w:color w:val="000000"/>
          <w:sz w:val="28"/>
        </w:rPr>
        <w:t>
аббревиатураның толық жазылуы: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