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51da" w14:textId="8245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Австрия Республикасының Федералдық Президенті Хайнц Фишердің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24 қарашадағы № 148-ө Өкімі</w:t>
      </w:r>
    </w:p>
    <w:p>
      <w:pPr>
        <w:spacing w:after="0"/>
        <w:ind w:left="0"/>
        <w:jc w:val="both"/>
      </w:pPr>
      <w:bookmarkStart w:name="z1" w:id="0"/>
      <w:r>
        <w:rPr>
          <w:rFonts w:ascii="Times New Roman"/>
          <w:b w:val="false"/>
          <w:i w:val="false"/>
          <w:color w:val="000000"/>
          <w:sz w:val="28"/>
        </w:rPr>
        <w:t>
      Австрия Республикасының Федералдық Президенті Хайнц Фишердің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2-3 желтоқсанда Астана қаласында Австрия Республикасының Федералдық Президентінің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Австрия Республикасы ресми делегациясының мүшелеріне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Австрия Республикасы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Австрия Республикасы Федералдық Президентінің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қонақасы беру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Австрия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Австрия Республикасы Федералдық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24 қарашадағы</w:t>
      </w:r>
      <w:r>
        <w:br/>
      </w:r>
      <w:r>
        <w:rPr>
          <w:rFonts w:ascii="Times New Roman"/>
          <w:b w:val="false"/>
          <w:i w:val="false"/>
          <w:color w:val="000000"/>
          <w:sz w:val="28"/>
        </w:rPr>
        <w:t xml:space="preserve">
№ 148-ө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Австрия Республикасының ресми делегациясы мүшелеріне қызмет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Австрия Республикасы ресми делегациясының мүшелерін (1+10 форматы бойынша) және Қазақстан Республикасының Президенті Күзет қызметінің қызметкерлерін Астана қаласының қонақ үйінде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Австрия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Н.Назарбаевтың атынан Астана қаласында Австрия Республикасының Федералдық Президенті Х.Фишердің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Австрия Республикасының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Австрия Республикасы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Австрия Республикасы ресми делегациясының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